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4F73" w14:textId="77777777" w:rsidR="00EE7737" w:rsidRDefault="00000000">
      <w:pPr>
        <w:pStyle w:val="BodyText"/>
        <w:spacing w:before="78" w:line="278" w:lineRule="auto"/>
        <w:ind w:left="22" w:right="7734"/>
      </w:pPr>
      <w:proofErr w:type="spellStart"/>
      <w:r>
        <w:rPr>
          <w:w w:val="105"/>
        </w:rPr>
        <w:t>Mr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Alan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Raine </w:t>
      </w:r>
      <w:r>
        <w:rPr>
          <w:spacing w:val="-2"/>
          <w:w w:val="105"/>
        </w:rPr>
        <w:t>Secretary</w:t>
      </w:r>
    </w:p>
    <w:p w14:paraId="7612C1DF" w14:textId="77777777" w:rsidR="00EE7737" w:rsidRDefault="00000000">
      <w:pPr>
        <w:pStyle w:val="BodyText"/>
        <w:spacing w:line="422" w:lineRule="auto"/>
        <w:ind w:left="22" w:right="2823"/>
      </w:pPr>
      <w:r>
        <w:rPr>
          <w:w w:val="105"/>
        </w:rPr>
        <w:t>Senate</w:t>
      </w:r>
      <w:r>
        <w:rPr>
          <w:spacing w:val="-2"/>
          <w:w w:val="105"/>
        </w:rPr>
        <w:t xml:space="preserve"> </w:t>
      </w:r>
      <w:r>
        <w:rPr>
          <w:w w:val="105"/>
        </w:rPr>
        <w:t>Select Committee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Intergenerational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Housing Inequity via email </w:t>
      </w:r>
      <w:hyperlink r:id="rId6">
        <w:r>
          <w:rPr>
            <w:color w:val="467885"/>
            <w:w w:val="105"/>
            <w:u w:val="single" w:color="467885"/>
          </w:rPr>
          <w:t>housinginequity.sen@aph.gov.au</w:t>
        </w:r>
      </w:hyperlink>
    </w:p>
    <w:p w14:paraId="48A472B6" w14:textId="77777777" w:rsidR="00EE7737" w:rsidRDefault="00EE7737">
      <w:pPr>
        <w:pStyle w:val="BodyText"/>
        <w:spacing w:before="198"/>
        <w:ind w:left="0"/>
      </w:pPr>
    </w:p>
    <w:p w14:paraId="67D17CC4" w14:textId="77777777" w:rsidR="00EE7737" w:rsidRDefault="00000000">
      <w:pPr>
        <w:pStyle w:val="BodyText"/>
      </w:pPr>
      <w:r>
        <w:t>Dear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Raine</w:t>
      </w:r>
    </w:p>
    <w:p w14:paraId="6AAC646F" w14:textId="77777777" w:rsidR="00EE7737" w:rsidRDefault="00000000">
      <w:pPr>
        <w:pStyle w:val="BodyText"/>
        <w:spacing w:before="202" w:line="278" w:lineRule="auto"/>
      </w:pPr>
      <w:r>
        <w:rPr>
          <w:w w:val="105"/>
        </w:rPr>
        <w:t>Thank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inviting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National</w:t>
      </w:r>
      <w:r>
        <w:rPr>
          <w:spacing w:val="-6"/>
          <w:w w:val="105"/>
        </w:rPr>
        <w:t xml:space="preserve"> </w:t>
      </w:r>
      <w:r>
        <w:rPr>
          <w:w w:val="105"/>
        </w:rPr>
        <w:t>Housing</w:t>
      </w:r>
      <w:r>
        <w:rPr>
          <w:spacing w:val="-3"/>
          <w:w w:val="105"/>
        </w:rPr>
        <w:t xml:space="preserve"> </w:t>
      </w:r>
      <w:r>
        <w:rPr>
          <w:w w:val="105"/>
        </w:rPr>
        <w:t>Supply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-5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(the</w:t>
      </w:r>
      <w:r>
        <w:rPr>
          <w:spacing w:val="-5"/>
          <w:w w:val="105"/>
        </w:rPr>
        <w:t xml:space="preserve"> </w:t>
      </w:r>
      <w:r>
        <w:rPr>
          <w:w w:val="105"/>
        </w:rPr>
        <w:t>Council)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to make a submission to the Senate Select Committee on Intergenerational Housing Inequity </w:t>
      </w:r>
      <w:r>
        <w:rPr>
          <w:spacing w:val="-2"/>
          <w:w w:val="105"/>
        </w:rPr>
        <w:t>Inquiry.</w:t>
      </w:r>
    </w:p>
    <w:p w14:paraId="7295F27A" w14:textId="77777777" w:rsidR="00EE7737" w:rsidRDefault="00000000">
      <w:pPr>
        <w:pStyle w:val="BodyText"/>
        <w:spacing w:before="160" w:line="276" w:lineRule="auto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Council’s</w:t>
      </w:r>
      <w:r>
        <w:rPr>
          <w:spacing w:val="-6"/>
          <w:w w:val="105"/>
        </w:rPr>
        <w:t xml:space="preserve"> </w:t>
      </w:r>
      <w:r>
        <w:rPr>
          <w:w w:val="105"/>
        </w:rPr>
        <w:t>vision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Australian</w:t>
      </w:r>
      <w:r>
        <w:rPr>
          <w:spacing w:val="-6"/>
          <w:w w:val="105"/>
        </w:rPr>
        <w:t xml:space="preserve"> </w:t>
      </w:r>
      <w:r>
        <w:rPr>
          <w:w w:val="105"/>
        </w:rPr>
        <w:t>housing</w:t>
      </w:r>
      <w:r>
        <w:rPr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housing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affordable,</w:t>
      </w:r>
      <w:r>
        <w:rPr>
          <w:spacing w:val="-5"/>
          <w:w w:val="105"/>
        </w:rPr>
        <w:t xml:space="preserve"> </w:t>
      </w:r>
      <w:r>
        <w:rPr>
          <w:w w:val="105"/>
        </w:rPr>
        <w:t>ﬁt</w:t>
      </w:r>
      <w:r>
        <w:rPr>
          <w:spacing w:val="-6"/>
          <w:w w:val="105"/>
        </w:rPr>
        <w:t xml:space="preserve"> </w:t>
      </w:r>
      <w:r>
        <w:rPr>
          <w:w w:val="105"/>
        </w:rPr>
        <w:t>for purpose and secure for households of all incomes and in all locations.</w:t>
      </w:r>
    </w:p>
    <w:p w14:paraId="7D8431B2" w14:textId="77777777" w:rsidR="00EE7737" w:rsidRDefault="00000000">
      <w:pPr>
        <w:pStyle w:val="BodyText"/>
        <w:spacing w:before="165" w:line="278" w:lineRule="auto"/>
      </w:pPr>
      <w:r>
        <w:rPr>
          <w:w w:val="105"/>
        </w:rPr>
        <w:t>Poor</w:t>
      </w:r>
      <w:r>
        <w:rPr>
          <w:spacing w:val="-4"/>
          <w:w w:val="105"/>
        </w:rPr>
        <w:t xml:space="preserve"> </w:t>
      </w:r>
      <w:r>
        <w:rPr>
          <w:w w:val="105"/>
        </w:rPr>
        <w:t>housing</w:t>
      </w:r>
      <w:r>
        <w:rPr>
          <w:spacing w:val="-4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-4"/>
          <w:w w:val="105"/>
        </w:rPr>
        <w:t xml:space="preserve"> </w:t>
      </w:r>
      <w:r>
        <w:rPr>
          <w:w w:val="105"/>
        </w:rPr>
        <w:t>affects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economic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2"/>
          <w:w w:val="105"/>
        </w:rPr>
        <w:t xml:space="preserve"> </w:t>
      </w:r>
      <w:r>
        <w:rPr>
          <w:w w:val="105"/>
        </w:rPr>
        <w:t>experienced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future</w:t>
      </w:r>
      <w:r>
        <w:rPr>
          <w:spacing w:val="-4"/>
          <w:w w:val="105"/>
        </w:rPr>
        <w:t xml:space="preserve"> </w:t>
      </w:r>
      <w:r>
        <w:rPr>
          <w:w w:val="105"/>
        </w:rPr>
        <w:t>generations. Over time,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housing wealth is passed on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generation 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next, there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risk that housing wealth inequality between households with or without housing assets becomes </w:t>
      </w:r>
      <w:r>
        <w:rPr>
          <w:spacing w:val="-2"/>
          <w:w w:val="105"/>
        </w:rPr>
        <w:t>entrenched.</w:t>
      </w:r>
    </w:p>
    <w:p w14:paraId="537371C6" w14:textId="77777777" w:rsidR="00EE7737" w:rsidRDefault="00000000">
      <w:pPr>
        <w:pStyle w:val="BodyText"/>
        <w:spacing w:before="157" w:line="278" w:lineRule="auto"/>
        <w:ind w:right="24"/>
      </w:pPr>
      <w:r>
        <w:rPr>
          <w:w w:val="105"/>
        </w:rPr>
        <w:t>The Council</w:t>
      </w:r>
      <w:r>
        <w:rPr>
          <w:spacing w:val="-2"/>
          <w:w w:val="105"/>
        </w:rPr>
        <w:t xml:space="preserve"> </w:t>
      </w:r>
      <w:r>
        <w:rPr>
          <w:w w:val="105"/>
        </w:rPr>
        <w:t>released its latest analysis of the Australian housing system on 30 April 2026.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State of the Housing System 2026 report is available online at </w:t>
      </w:r>
      <w:hyperlink r:id="rId7">
        <w:r>
          <w:rPr>
            <w:color w:val="467885"/>
            <w:w w:val="105"/>
            <w:u w:val="single" w:color="467885"/>
          </w:rPr>
          <w:t>nhsac.gov.au</w:t>
        </w:r>
      </w:hyperlink>
      <w:r>
        <w:rPr>
          <w:w w:val="105"/>
        </w:rPr>
        <w:t>. It provides an independent assessment of current housing system conditions and the factors shaping outcomes for households.</w:t>
      </w:r>
    </w:p>
    <w:p w14:paraId="0EE0995E" w14:textId="77777777" w:rsidR="00EE7737" w:rsidRDefault="00000000">
      <w:pPr>
        <w:pStyle w:val="BodyText"/>
        <w:spacing w:before="159" w:line="278" w:lineRule="auto"/>
      </w:pPr>
      <w:r>
        <w:t>The</w:t>
      </w:r>
      <w:r>
        <w:rPr>
          <w:spacing w:val="27"/>
        </w:rPr>
        <w:t xml:space="preserve"> </w:t>
      </w:r>
      <w:r>
        <w:t>report</w:t>
      </w:r>
      <w:r>
        <w:rPr>
          <w:spacing w:val="31"/>
        </w:rPr>
        <w:t xml:space="preserve"> </w:t>
      </w:r>
      <w:r>
        <w:t>examines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wide</w:t>
      </w:r>
      <w:r>
        <w:rPr>
          <w:spacing w:val="27"/>
        </w:rPr>
        <w:t xml:space="preserve"> </w:t>
      </w:r>
      <w:r>
        <w:t>range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issues</w:t>
      </w:r>
      <w:r>
        <w:rPr>
          <w:spacing w:val="27"/>
        </w:rPr>
        <w:t xml:space="preserve"> </w:t>
      </w:r>
      <w:r>
        <w:t>across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housing</w:t>
      </w:r>
      <w:r>
        <w:rPr>
          <w:spacing w:val="27"/>
        </w:rPr>
        <w:t xml:space="preserve"> </w:t>
      </w:r>
      <w:r>
        <w:t>system,</w:t>
      </w:r>
      <w:r>
        <w:rPr>
          <w:spacing w:val="29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many</w:t>
      </w:r>
      <w:r>
        <w:rPr>
          <w:spacing w:val="27"/>
        </w:rPr>
        <w:t xml:space="preserve"> </w:t>
      </w:r>
      <w:r>
        <w:t xml:space="preserve">relevant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Select</w:t>
      </w:r>
      <w:r>
        <w:rPr>
          <w:spacing w:val="-9"/>
          <w:w w:val="110"/>
        </w:rPr>
        <w:t xml:space="preserve"> </w:t>
      </w:r>
      <w:r>
        <w:rPr>
          <w:w w:val="110"/>
        </w:rPr>
        <w:t>Committee’s</w:t>
      </w:r>
      <w:r>
        <w:rPr>
          <w:spacing w:val="-10"/>
          <w:w w:val="110"/>
        </w:rPr>
        <w:t xml:space="preserve"> </w:t>
      </w:r>
      <w:r>
        <w:rPr>
          <w:w w:val="110"/>
        </w:rPr>
        <w:t>terms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reference.</w:t>
      </w:r>
    </w:p>
    <w:p w14:paraId="596855DB" w14:textId="77777777" w:rsidR="00EE7737" w:rsidRDefault="00000000">
      <w:pPr>
        <w:pStyle w:val="BodyText"/>
        <w:spacing w:before="159" w:line="278" w:lineRule="auto"/>
        <w:ind w:hanging="1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report shows</w:t>
      </w:r>
      <w:r>
        <w:rPr>
          <w:spacing w:val="-2"/>
          <w:w w:val="105"/>
        </w:rPr>
        <w:t xml:space="preserve"> </w:t>
      </w:r>
      <w:r>
        <w:rPr>
          <w:w w:val="105"/>
        </w:rPr>
        <w:t>progress is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towards achieving elements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Council’s</w:t>
      </w:r>
      <w:r>
        <w:rPr>
          <w:spacing w:val="-2"/>
          <w:w w:val="105"/>
        </w:rPr>
        <w:t xml:space="preserve"> </w:t>
      </w:r>
      <w:r>
        <w:rPr>
          <w:w w:val="105"/>
        </w:rPr>
        <w:t>vision</w:t>
      </w:r>
      <w:r>
        <w:rPr>
          <w:spacing w:val="-2"/>
          <w:w w:val="105"/>
        </w:rPr>
        <w:t xml:space="preserve"> </w:t>
      </w:r>
      <w:r>
        <w:rPr>
          <w:w w:val="105"/>
        </w:rPr>
        <w:t>for the housing system – in 2025, the pace of homebuilding picked up and completion times improved,</w:t>
      </w:r>
      <w:r>
        <w:rPr>
          <w:spacing w:val="-1"/>
          <w:w w:val="105"/>
        </w:rPr>
        <w:t xml:space="preserve"> </w:t>
      </w:r>
      <w:r>
        <w:rPr>
          <w:w w:val="105"/>
        </w:rPr>
        <w:t>suggesting</w:t>
      </w:r>
      <w:r>
        <w:rPr>
          <w:spacing w:val="-2"/>
          <w:w w:val="105"/>
        </w:rPr>
        <w:t xml:space="preserve"> </w:t>
      </w:r>
      <w:r>
        <w:rPr>
          <w:w w:val="105"/>
        </w:rPr>
        <w:t>clear improvements in the</w:t>
      </w:r>
      <w:r>
        <w:rPr>
          <w:spacing w:val="-2"/>
          <w:w w:val="105"/>
        </w:rPr>
        <w:t xml:space="preserve"> </w:t>
      </w:r>
      <w:r>
        <w:rPr>
          <w:w w:val="105"/>
        </w:rPr>
        <w:t>ability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housing</w:t>
      </w:r>
      <w:r>
        <w:rPr>
          <w:spacing w:val="-2"/>
          <w:w w:val="105"/>
        </w:rPr>
        <w:t xml:space="preserve"> </w:t>
      </w:r>
      <w:r>
        <w:rPr>
          <w:w w:val="105"/>
        </w:rPr>
        <w:t>system</w:t>
      </w:r>
      <w:r>
        <w:rPr>
          <w:spacing w:val="-2"/>
          <w:w w:val="105"/>
        </w:rPr>
        <w:t xml:space="preserve"> </w:t>
      </w:r>
      <w:r>
        <w:rPr>
          <w:w w:val="105"/>
        </w:rPr>
        <w:t>to supply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enough </w:t>
      </w:r>
      <w:proofErr w:type="gramStart"/>
      <w:r>
        <w:rPr>
          <w:w w:val="105"/>
        </w:rPr>
        <w:t>high</w:t>
      </w:r>
      <w:r>
        <w:rPr>
          <w:spacing w:val="-14"/>
          <w:w w:val="105"/>
        </w:rPr>
        <w:t xml:space="preserve"> </w:t>
      </w:r>
      <w:r>
        <w:rPr>
          <w:w w:val="105"/>
        </w:rPr>
        <w:t>quality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homes.</w:t>
      </w:r>
      <w:r>
        <w:rPr>
          <w:spacing w:val="-13"/>
          <w:w w:val="105"/>
        </w:rPr>
        <w:t xml:space="preserve"> </w:t>
      </w:r>
      <w:r>
        <w:rPr>
          <w:w w:val="105"/>
        </w:rPr>
        <w:t>However,</w:t>
      </w:r>
      <w:r>
        <w:rPr>
          <w:spacing w:val="-13"/>
          <w:w w:val="105"/>
        </w:rPr>
        <w:t xml:space="preserve"> </w:t>
      </w:r>
      <w:r>
        <w:rPr>
          <w:w w:val="105"/>
        </w:rPr>
        <w:t>rental</w:t>
      </w:r>
      <w:r>
        <w:rPr>
          <w:spacing w:val="-13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purchase</w:t>
      </w:r>
      <w:r>
        <w:rPr>
          <w:spacing w:val="-13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-13"/>
          <w:w w:val="105"/>
        </w:rPr>
        <w:t xml:space="preserve"> </w:t>
      </w:r>
      <w:r>
        <w:rPr>
          <w:w w:val="105"/>
        </w:rPr>
        <w:t>deteriorated</w:t>
      </w:r>
      <w:r>
        <w:rPr>
          <w:spacing w:val="-13"/>
          <w:w w:val="105"/>
        </w:rPr>
        <w:t xml:space="preserve"> </w:t>
      </w:r>
      <w:r>
        <w:rPr>
          <w:w w:val="105"/>
        </w:rPr>
        <w:t>further in 2025, adding to growing concerns about intergenerational housing inequality.</w:t>
      </w:r>
    </w:p>
    <w:p w14:paraId="12B2A0EE" w14:textId="77777777" w:rsidR="00EE7737" w:rsidRDefault="00000000">
      <w:pPr>
        <w:pStyle w:val="BodyText"/>
        <w:spacing w:before="158" w:line="420" w:lineRule="auto"/>
        <w:ind w:left="24" w:right="1971" w:hanging="1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Council</w:t>
      </w:r>
      <w:r>
        <w:rPr>
          <w:spacing w:val="-8"/>
          <w:w w:val="105"/>
        </w:rPr>
        <w:t xml:space="preserve"> </w:t>
      </w:r>
      <w:r>
        <w:rPr>
          <w:w w:val="105"/>
        </w:rPr>
        <w:t>looks</w:t>
      </w:r>
      <w:r>
        <w:rPr>
          <w:spacing w:val="-9"/>
          <w:w w:val="105"/>
        </w:rPr>
        <w:t xml:space="preserve"> </w:t>
      </w:r>
      <w:r>
        <w:rPr>
          <w:w w:val="105"/>
        </w:rPr>
        <w:t>forward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outcomes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Inquiry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interest. Yours</w:t>
      </w:r>
      <w:r>
        <w:rPr>
          <w:spacing w:val="-1"/>
          <w:w w:val="105"/>
        </w:rPr>
        <w:t xml:space="preserve"> </w:t>
      </w:r>
      <w:r>
        <w:rPr>
          <w:w w:val="105"/>
        </w:rPr>
        <w:t>sincerely</w:t>
      </w:r>
    </w:p>
    <w:p w14:paraId="69D4934A" w14:textId="77777777" w:rsidR="00EE7737" w:rsidRDefault="00EE7737">
      <w:pPr>
        <w:pStyle w:val="BodyText"/>
        <w:ind w:left="0"/>
      </w:pPr>
    </w:p>
    <w:p w14:paraId="1B236D01" w14:textId="77777777" w:rsidR="00EE7737" w:rsidRDefault="00EE7737">
      <w:pPr>
        <w:pStyle w:val="BodyText"/>
        <w:ind w:left="0"/>
      </w:pPr>
    </w:p>
    <w:p w14:paraId="39198127" w14:textId="77777777" w:rsidR="00EE7737" w:rsidRDefault="00EE7737">
      <w:pPr>
        <w:pStyle w:val="BodyText"/>
        <w:spacing w:before="138"/>
        <w:ind w:left="0"/>
      </w:pPr>
    </w:p>
    <w:p w14:paraId="227C7B14" w14:textId="77777777" w:rsidR="00EE7737" w:rsidRDefault="00000000">
      <w:pPr>
        <w:pStyle w:val="BodyText"/>
        <w:spacing w:line="276" w:lineRule="auto"/>
        <w:ind w:left="24" w:right="6068"/>
      </w:pPr>
      <w:proofErr w:type="spellStart"/>
      <w:r>
        <w:t>Ms</w:t>
      </w:r>
      <w:proofErr w:type="spellEnd"/>
      <w:r>
        <w:t xml:space="preserve"> Susan Lloyd-Hurwitz AM </w:t>
      </w:r>
      <w:r>
        <w:rPr>
          <w:spacing w:val="-2"/>
          <w:w w:val="110"/>
        </w:rPr>
        <w:t>Chair</w:t>
      </w:r>
    </w:p>
    <w:p w14:paraId="1C8A73CD" w14:textId="77777777" w:rsidR="00EE7737" w:rsidRDefault="00000000">
      <w:pPr>
        <w:pStyle w:val="BodyText"/>
        <w:spacing w:before="4"/>
        <w:ind w:left="24"/>
      </w:pPr>
      <w:r>
        <w:rPr>
          <w:w w:val="105"/>
        </w:rPr>
        <w:t>National</w:t>
      </w:r>
      <w:r>
        <w:rPr>
          <w:spacing w:val="-5"/>
          <w:w w:val="105"/>
        </w:rPr>
        <w:t xml:space="preserve"> </w:t>
      </w:r>
      <w:r>
        <w:rPr>
          <w:w w:val="105"/>
        </w:rPr>
        <w:t>Housing</w:t>
      </w:r>
      <w:r>
        <w:rPr>
          <w:spacing w:val="-2"/>
          <w:w w:val="105"/>
        </w:rPr>
        <w:t xml:space="preserve"> </w:t>
      </w:r>
      <w:r>
        <w:rPr>
          <w:w w:val="105"/>
        </w:rPr>
        <w:t>Supply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Council</w:t>
      </w:r>
    </w:p>
    <w:sectPr w:rsidR="00EE7737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CC9D" w14:textId="77777777" w:rsidR="003228AB" w:rsidRDefault="003228AB" w:rsidP="004864ED">
      <w:r>
        <w:separator/>
      </w:r>
    </w:p>
  </w:endnote>
  <w:endnote w:type="continuationSeparator" w:id="0">
    <w:p w14:paraId="18799995" w14:textId="77777777" w:rsidR="003228AB" w:rsidRDefault="003228AB" w:rsidP="004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E9F2" w14:textId="77777777" w:rsidR="003228AB" w:rsidRDefault="003228AB" w:rsidP="004864ED">
      <w:r>
        <w:separator/>
      </w:r>
    </w:p>
  </w:footnote>
  <w:footnote w:type="continuationSeparator" w:id="0">
    <w:p w14:paraId="5E7DBD96" w14:textId="77777777" w:rsidR="003228AB" w:rsidRDefault="003228AB" w:rsidP="004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737"/>
    <w:rsid w:val="003228AB"/>
    <w:rsid w:val="004864ED"/>
    <w:rsid w:val="00943279"/>
    <w:rsid w:val="00E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F1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6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6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hsac.gov.au/reports-and-submissions/state-housing-system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singinequity.sen@aph.gov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1700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to the Senate Select Committee on Intergenerational Housing Inequity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Senate Select Committee on Intergenerational Housing Inequity</dc:title>
  <dc:creator>National Housing Supply and Affordability Council</dc:creator>
  <dc:description/>
  <cp:lastModifiedBy/>
  <cp:revision>1</cp:revision>
  <dcterms:created xsi:type="dcterms:W3CDTF">2026-06-15T03:58:00Z</dcterms:created>
  <dcterms:modified xsi:type="dcterms:W3CDTF">2026-06-15T03:59:00Z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2026-06-15T03:59:22Z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4a16d93b-4449-406c-ba33-114c51215378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