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44753" w14:textId="16C4F66B" w:rsidR="00B55B25" w:rsidRPr="00B55B25" w:rsidRDefault="00B55B25" w:rsidP="00B55B25">
      <w:pPr>
        <w:spacing w:before="0" w:after="0"/>
        <w:jc w:val="right"/>
        <w:rPr>
          <w:rFonts w:ascii="Calibri" w:eastAsia="Times New Roman" w:hAnsi="Calibri" w:cs="Times New Roman"/>
          <w:sz w:val="22"/>
          <w:szCs w:val="20"/>
          <w:lang w:eastAsia="en-AU"/>
        </w:rPr>
      </w:pPr>
      <w:r w:rsidRPr="00432A92">
        <w:rPr>
          <w:rFonts w:ascii="Calibri" w:eastAsia="Times New Roman" w:hAnsi="Calibri" w:cs="Times New Roman"/>
          <w:sz w:val="22"/>
          <w:szCs w:val="20"/>
          <w:lang w:eastAsia="en-AU"/>
        </w:rPr>
        <w:fldChar w:fldCharType="begin"/>
      </w:r>
      <w:r w:rsidRPr="00432A92">
        <w:rPr>
          <w:rFonts w:ascii="Calibri" w:eastAsia="Times New Roman" w:hAnsi="Calibri" w:cs="Times New Roman"/>
          <w:sz w:val="22"/>
          <w:szCs w:val="20"/>
          <w:lang w:eastAsia="en-AU"/>
        </w:rPr>
        <w:instrText xml:space="preserve"> CREATEDATE \@ "d MMMM, yyyy" \* MERGEFORMAT </w:instrText>
      </w:r>
      <w:r w:rsidRPr="00432A92">
        <w:rPr>
          <w:rFonts w:ascii="Calibri" w:eastAsia="Times New Roman" w:hAnsi="Calibri" w:cs="Times New Roman"/>
          <w:sz w:val="22"/>
          <w:szCs w:val="20"/>
          <w:lang w:eastAsia="en-AU"/>
        </w:rPr>
        <w:fldChar w:fldCharType="separate"/>
      </w:r>
      <w:r w:rsidR="00C43509" w:rsidRPr="00432A92">
        <w:rPr>
          <w:rFonts w:ascii="Calibri" w:eastAsia="Times New Roman" w:hAnsi="Calibri" w:cs="Times New Roman"/>
          <w:sz w:val="22"/>
          <w:szCs w:val="20"/>
          <w:lang w:eastAsia="en-AU"/>
        </w:rPr>
        <w:t>23</w:t>
      </w:r>
      <w:r w:rsidRPr="00432A92">
        <w:rPr>
          <w:rFonts w:ascii="Calibri" w:eastAsia="Times New Roman" w:hAnsi="Calibri" w:cs="Times New Roman"/>
          <w:sz w:val="22"/>
          <w:szCs w:val="20"/>
          <w:lang w:eastAsia="en-AU"/>
        </w:rPr>
        <w:t xml:space="preserve"> September, 2026</w:t>
      </w:r>
      <w:r w:rsidRPr="00432A92">
        <w:rPr>
          <w:rFonts w:ascii="Calibri" w:eastAsia="Times New Roman" w:hAnsi="Calibri" w:cs="Times New Roman"/>
          <w:sz w:val="22"/>
          <w:szCs w:val="20"/>
          <w:lang w:eastAsia="en-AU"/>
        </w:rPr>
        <w:fldChar w:fldCharType="end"/>
      </w:r>
    </w:p>
    <w:p w14:paraId="7B006A7E" w14:textId="55FB758D" w:rsidR="00117C6B" w:rsidRPr="00261469" w:rsidRDefault="00117C6B" w:rsidP="00117C6B">
      <w:pPr>
        <w:pStyle w:val="Heading1"/>
        <w:jc w:val="left"/>
        <w:rPr>
          <w:rFonts w:cs="Calibri"/>
          <w:szCs w:val="44"/>
        </w:rPr>
      </w:pPr>
      <w:bookmarkStart w:id="0" w:name="File"/>
      <w:bookmarkEnd w:id="0"/>
      <w:r w:rsidRPr="00261469">
        <w:rPr>
          <w:rFonts w:cs="Calibri"/>
          <w:szCs w:val="44"/>
        </w:rPr>
        <w:t>Productivity Commission inquiry on housing supply regulation</w:t>
      </w:r>
    </w:p>
    <w:p w14:paraId="5A026A0B" w14:textId="77777777" w:rsidR="00117C6B" w:rsidRPr="004800A4" w:rsidRDefault="00117C6B" w:rsidP="00117C6B">
      <w:pPr>
        <w:keepNext/>
        <w:keepLines/>
        <w:spacing w:before="240" w:after="120"/>
        <w:outlineLvl w:val="1"/>
        <w:rPr>
          <w:rFonts w:ascii="Calibri" w:eastAsia="MS Gothic" w:hAnsi="Calibri" w:cs="Times New Roman"/>
          <w:b/>
          <w:bCs/>
          <w:color w:val="616652"/>
          <w:sz w:val="32"/>
          <w:szCs w:val="28"/>
        </w:rPr>
      </w:pPr>
      <w:r w:rsidRPr="004800A4">
        <w:rPr>
          <w:rFonts w:ascii="Calibri" w:eastAsia="MS Gothic" w:hAnsi="Calibri" w:cs="Times New Roman"/>
          <w:b/>
          <w:bCs/>
          <w:color w:val="616652"/>
          <w:sz w:val="32"/>
          <w:szCs w:val="28"/>
        </w:rPr>
        <w:t>National Housing Supply and Affordability Council submission</w:t>
      </w:r>
    </w:p>
    <w:p w14:paraId="29AB1505" w14:textId="77777777" w:rsidR="00117C6B" w:rsidRPr="003E001B" w:rsidRDefault="00117C6B" w:rsidP="00117C6B">
      <w:pPr>
        <w:rPr>
          <w:rFonts w:ascii="Calibri" w:hAnsi="Calibri" w:cs="Calibri"/>
        </w:rPr>
      </w:pPr>
      <w:r w:rsidRPr="003E001B">
        <w:rPr>
          <w:rFonts w:ascii="Calibri" w:hAnsi="Calibri" w:cs="Calibri"/>
        </w:rPr>
        <w:t xml:space="preserve">The National Housing Supply and Affordability Council (the Council) welcomes the Interim Report of the Productivity Commission on housing supply regulation (the Interim Report).  </w:t>
      </w:r>
    </w:p>
    <w:p w14:paraId="3E307BD7" w14:textId="46BBB4D6" w:rsidR="00117C6B" w:rsidRDefault="00117C6B" w:rsidP="00117C6B">
      <w:pPr>
        <w:rPr>
          <w:rFonts w:ascii="Calibri" w:hAnsi="Calibri" w:cs="Calibri"/>
        </w:rPr>
      </w:pPr>
      <w:r w:rsidRPr="003E001B">
        <w:rPr>
          <w:rFonts w:ascii="Calibri" w:hAnsi="Calibri" w:cs="Calibri"/>
        </w:rPr>
        <w:t>The Council supports the focus of the inquiry on how regulations can be improved and reformed to improve productivity and boost housing supply. In its State of the Housing System reports, the Council has provided advice on how housing outcomes could be improved across a range of regulatory systems. This includes recommendations to lower regulatory barriers to modern methods of construction to promote greater innovation and productivity in housing construction. In addition, the Council recommends that planning systems should be outcomes based</w:t>
      </w:r>
      <w:r w:rsidR="00C759F1">
        <w:rPr>
          <w:rFonts w:ascii="Calibri" w:hAnsi="Calibri" w:cs="Calibri"/>
        </w:rPr>
        <w:t>,</w:t>
      </w:r>
      <w:r w:rsidRPr="003E001B">
        <w:rPr>
          <w:rFonts w:ascii="Calibri" w:hAnsi="Calibri" w:cs="Calibri"/>
        </w:rPr>
        <w:t xml:space="preserve"> and that development assessment should be separate from </w:t>
      </w:r>
      <w:r w:rsidR="00862E25" w:rsidRPr="003E001B">
        <w:rPr>
          <w:rFonts w:ascii="Calibri" w:hAnsi="Calibri" w:cs="Calibri"/>
        </w:rPr>
        <w:t>strategic planning</w:t>
      </w:r>
      <w:r w:rsidR="00C759F1">
        <w:rPr>
          <w:rFonts w:ascii="Calibri" w:hAnsi="Calibri" w:cs="Calibri"/>
        </w:rPr>
        <w:t xml:space="preserve"> and policy development</w:t>
      </w:r>
      <w:r w:rsidR="00862E25" w:rsidRPr="003E001B">
        <w:rPr>
          <w:rFonts w:ascii="Calibri" w:hAnsi="Calibri" w:cs="Calibri"/>
        </w:rPr>
        <w:t>.</w:t>
      </w:r>
    </w:p>
    <w:p w14:paraId="2087DFE9" w14:textId="25977356" w:rsidR="00117C6B" w:rsidRPr="003E001B" w:rsidRDefault="00117C6B" w:rsidP="00117C6B">
      <w:pPr>
        <w:rPr>
          <w:rFonts w:ascii="Calibri" w:hAnsi="Calibri" w:cs="Calibri"/>
        </w:rPr>
      </w:pPr>
      <w:r w:rsidRPr="003E001B">
        <w:rPr>
          <w:rFonts w:ascii="Calibri" w:hAnsi="Calibri" w:cs="Calibri"/>
        </w:rPr>
        <w:t xml:space="preserve">Planning systems should also have clear statutory decision timeframes and end-to-end digitisation of planning approvals. </w:t>
      </w:r>
    </w:p>
    <w:p w14:paraId="17A5A8B1" w14:textId="77777777" w:rsidR="00117C6B" w:rsidRPr="003E001B" w:rsidRDefault="00117C6B" w:rsidP="00117C6B">
      <w:pPr>
        <w:rPr>
          <w:rFonts w:ascii="Calibri" w:hAnsi="Calibri" w:cs="Calibri"/>
        </w:rPr>
      </w:pPr>
      <w:r w:rsidRPr="003E001B">
        <w:rPr>
          <w:rFonts w:ascii="Calibri" w:hAnsi="Calibri" w:cs="Calibri"/>
        </w:rPr>
        <w:t xml:space="preserve">The Council also supports greater housing density, improved infrastructure funding and coordination, and more transparent development-contribution arrangements. </w:t>
      </w:r>
    </w:p>
    <w:p w14:paraId="494546DF" w14:textId="77777777" w:rsidR="00117C6B" w:rsidRPr="003E001B" w:rsidRDefault="00117C6B" w:rsidP="00117C6B">
      <w:pPr>
        <w:rPr>
          <w:rFonts w:ascii="Calibri" w:hAnsi="Calibri" w:cs="Calibri"/>
        </w:rPr>
      </w:pPr>
      <w:r w:rsidRPr="003E001B">
        <w:rPr>
          <w:rFonts w:ascii="Calibri" w:hAnsi="Calibri" w:cs="Calibri"/>
        </w:rPr>
        <w:t xml:space="preserve">In addition, the Council has a role monitoring progress towards the National Housing Accord target to build 1.2 million new homes. In the latest August 2026 Quarterly Report, the Council highlights good progress has been made on building approvals and commencements over the National Housing Accord period. Quarterly building approvals have risen by </w:t>
      </w:r>
      <w:proofErr w:type="gramStart"/>
      <w:r w:rsidRPr="003E001B">
        <w:rPr>
          <w:rFonts w:ascii="Calibri" w:hAnsi="Calibri" w:cs="Calibri"/>
        </w:rPr>
        <w:t>26%</w:t>
      </w:r>
      <w:proofErr w:type="gramEnd"/>
      <w:r w:rsidRPr="003E001B">
        <w:rPr>
          <w:rFonts w:ascii="Calibri" w:hAnsi="Calibri" w:cs="Calibri"/>
        </w:rPr>
        <w:t xml:space="preserve"> and quarterly commencements have risen by 15%, in the latest data compared to the quarter just prior to the National Housing Accord period. There were 244,000 dwellings under construction in the March quarter 2026 (most recent data). This was the highest result since records began in 1984.</w:t>
      </w:r>
    </w:p>
    <w:p w14:paraId="01BCB82D" w14:textId="77777777" w:rsidR="00117C6B" w:rsidRPr="003E001B" w:rsidRDefault="00117C6B" w:rsidP="00117C6B">
      <w:pPr>
        <w:rPr>
          <w:rFonts w:ascii="Calibri" w:hAnsi="Calibri" w:cs="Calibri"/>
        </w:rPr>
      </w:pPr>
      <w:r w:rsidRPr="003E001B">
        <w:rPr>
          <w:rFonts w:ascii="Calibri" w:hAnsi="Calibri" w:cs="Calibri"/>
        </w:rPr>
        <w:t xml:space="preserve">Currently, the Council estimates the 1.2 million </w:t>
      </w:r>
      <w:proofErr w:type="gramStart"/>
      <w:r w:rsidRPr="003E001B">
        <w:rPr>
          <w:rFonts w:ascii="Calibri" w:hAnsi="Calibri" w:cs="Calibri"/>
        </w:rPr>
        <w:t>target</w:t>
      </w:r>
      <w:proofErr w:type="gramEnd"/>
      <w:r w:rsidRPr="003E001B">
        <w:rPr>
          <w:rFonts w:ascii="Calibri" w:hAnsi="Calibri" w:cs="Calibri"/>
        </w:rPr>
        <w:t xml:space="preserve"> will be reached in December quarter 2030. All states and territories have implemented a range of initiatives since the start of the National Housing Accord to increase supply. Over time, this could potentially support an acceleration of progress. The Council’s Quarterly Report provides an overview of the initiatives announced by governments to boost supply and supported by the Council.</w:t>
      </w:r>
    </w:p>
    <w:p w14:paraId="3FF23DAF" w14:textId="77777777" w:rsidR="00117C6B" w:rsidRPr="003E001B" w:rsidRDefault="00117C6B" w:rsidP="00117C6B">
      <w:pPr>
        <w:rPr>
          <w:rFonts w:ascii="Calibri" w:hAnsi="Calibri" w:cs="Calibri"/>
        </w:rPr>
      </w:pPr>
      <w:r w:rsidRPr="003E001B">
        <w:rPr>
          <w:rFonts w:ascii="Calibri" w:hAnsi="Calibri" w:cs="Calibri"/>
        </w:rPr>
        <w:t>The Council has identified six further priorities for governments as part of the Productivity Commission’s inquiry:</w:t>
      </w:r>
    </w:p>
    <w:p w14:paraId="4B354A47" w14:textId="77777777" w:rsidR="00117C6B" w:rsidRPr="003E001B" w:rsidRDefault="00117C6B" w:rsidP="00117C6B">
      <w:pPr>
        <w:pStyle w:val="ListParagraph"/>
        <w:numPr>
          <w:ilvl w:val="0"/>
          <w:numId w:val="21"/>
        </w:numPr>
        <w:spacing w:before="0" w:after="160" w:line="259" w:lineRule="auto"/>
        <w:rPr>
          <w:rFonts w:ascii="Calibri" w:hAnsi="Calibri" w:cs="Calibri"/>
        </w:rPr>
      </w:pPr>
      <w:r w:rsidRPr="003E001B">
        <w:rPr>
          <w:rFonts w:ascii="Calibri" w:hAnsi="Calibri" w:cs="Calibri"/>
        </w:rPr>
        <w:lastRenderedPageBreak/>
        <w:t>Understanding of development rights in Australia</w:t>
      </w:r>
    </w:p>
    <w:p w14:paraId="566F5F42" w14:textId="77777777" w:rsidR="00117C6B" w:rsidRPr="003E001B" w:rsidRDefault="00117C6B" w:rsidP="00117C6B">
      <w:pPr>
        <w:pStyle w:val="ListParagraph"/>
        <w:numPr>
          <w:ilvl w:val="0"/>
          <w:numId w:val="21"/>
        </w:numPr>
        <w:spacing w:before="0" w:after="160" w:line="259" w:lineRule="auto"/>
        <w:rPr>
          <w:rFonts w:ascii="Calibri" w:hAnsi="Calibri" w:cs="Calibri"/>
        </w:rPr>
      </w:pPr>
      <w:r w:rsidRPr="003E001B">
        <w:rPr>
          <w:rFonts w:ascii="Calibri" w:hAnsi="Calibri" w:cs="Calibri"/>
        </w:rPr>
        <w:t>Zoning and housing development capacity</w:t>
      </w:r>
    </w:p>
    <w:p w14:paraId="09A63C2C" w14:textId="77777777" w:rsidR="00117C6B" w:rsidRPr="003E001B" w:rsidRDefault="00117C6B" w:rsidP="00117C6B">
      <w:pPr>
        <w:pStyle w:val="ListParagraph"/>
        <w:numPr>
          <w:ilvl w:val="0"/>
          <w:numId w:val="21"/>
        </w:numPr>
        <w:spacing w:before="0" w:after="160" w:line="259" w:lineRule="auto"/>
        <w:rPr>
          <w:rFonts w:ascii="Calibri" w:hAnsi="Calibri" w:cs="Calibri"/>
        </w:rPr>
      </w:pPr>
      <w:r w:rsidRPr="003E001B">
        <w:rPr>
          <w:rFonts w:ascii="Calibri" w:hAnsi="Calibri" w:cs="Calibri"/>
        </w:rPr>
        <w:t xml:space="preserve">Performance based planning </w:t>
      </w:r>
    </w:p>
    <w:p w14:paraId="495F2B9E" w14:textId="77777777" w:rsidR="00117C6B" w:rsidRPr="003E001B" w:rsidRDefault="00117C6B" w:rsidP="00117C6B">
      <w:pPr>
        <w:pStyle w:val="ListParagraph"/>
        <w:numPr>
          <w:ilvl w:val="0"/>
          <w:numId w:val="21"/>
        </w:numPr>
        <w:spacing w:before="0" w:after="160" w:line="259" w:lineRule="auto"/>
        <w:rPr>
          <w:rFonts w:ascii="Calibri" w:hAnsi="Calibri" w:cs="Calibri"/>
        </w:rPr>
      </w:pPr>
      <w:r w:rsidRPr="003E001B">
        <w:rPr>
          <w:rFonts w:ascii="Calibri" w:hAnsi="Calibri" w:cs="Calibri"/>
        </w:rPr>
        <w:t>Development contributions</w:t>
      </w:r>
    </w:p>
    <w:p w14:paraId="631918C0" w14:textId="77777777" w:rsidR="00117C6B" w:rsidRPr="003E001B" w:rsidRDefault="00117C6B" w:rsidP="00117C6B">
      <w:pPr>
        <w:pStyle w:val="ListParagraph"/>
        <w:numPr>
          <w:ilvl w:val="0"/>
          <w:numId w:val="21"/>
        </w:numPr>
        <w:spacing w:before="0" w:after="160" w:line="259" w:lineRule="auto"/>
        <w:rPr>
          <w:rFonts w:ascii="Calibri" w:hAnsi="Calibri" w:cs="Calibri"/>
        </w:rPr>
      </w:pPr>
      <w:r w:rsidRPr="003E001B">
        <w:rPr>
          <w:rFonts w:ascii="Calibri" w:hAnsi="Calibri" w:cs="Calibri"/>
        </w:rPr>
        <w:t>Social and affordable housing and the planning system, and</w:t>
      </w:r>
    </w:p>
    <w:p w14:paraId="54D75B1C" w14:textId="77777777" w:rsidR="00117C6B" w:rsidRPr="003E001B" w:rsidRDefault="00117C6B" w:rsidP="00117C6B">
      <w:pPr>
        <w:pStyle w:val="ListParagraph"/>
        <w:numPr>
          <w:ilvl w:val="0"/>
          <w:numId w:val="21"/>
        </w:numPr>
        <w:spacing w:before="0" w:after="160" w:line="259" w:lineRule="auto"/>
        <w:rPr>
          <w:rFonts w:ascii="Calibri" w:hAnsi="Calibri" w:cs="Calibri"/>
        </w:rPr>
      </w:pPr>
      <w:r w:rsidRPr="003E001B">
        <w:rPr>
          <w:rFonts w:ascii="Calibri" w:hAnsi="Calibri" w:cs="Calibri"/>
        </w:rPr>
        <w:t>The Australian Government’s role.</w:t>
      </w:r>
    </w:p>
    <w:p w14:paraId="5E3533A9" w14:textId="77777777" w:rsidR="00131878" w:rsidRPr="003E001B" w:rsidRDefault="00131878" w:rsidP="00131878">
      <w:pPr>
        <w:pStyle w:val="Heading2"/>
      </w:pPr>
      <w:r w:rsidRPr="003E001B">
        <w:t>Understanding of development rights in Australia</w:t>
      </w:r>
    </w:p>
    <w:p w14:paraId="3A0BB595" w14:textId="77777777" w:rsidR="00131878" w:rsidRPr="003E001B" w:rsidRDefault="00131878" w:rsidP="00960378">
      <w:pPr>
        <w:spacing w:after="120"/>
        <w:rPr>
          <w:rFonts w:ascii="Calibri" w:hAnsi="Calibri" w:cs="Calibri"/>
        </w:rPr>
      </w:pPr>
      <w:r w:rsidRPr="003E001B">
        <w:rPr>
          <w:rFonts w:ascii="Calibri" w:hAnsi="Calibri" w:cs="Calibri"/>
        </w:rPr>
        <w:t>The Interim Report conceptualises land use and development regulation in terms of:</w:t>
      </w:r>
    </w:p>
    <w:p w14:paraId="6E41F123" w14:textId="77777777" w:rsidR="00131878" w:rsidRPr="003E001B" w:rsidRDefault="00131878" w:rsidP="00960378">
      <w:pPr>
        <w:pStyle w:val="Bullet"/>
        <w:spacing w:after="120"/>
      </w:pPr>
      <w:r w:rsidRPr="003E001B">
        <w:t>Mitigation of negative externalities and creation/protection of positive externalities, and</w:t>
      </w:r>
    </w:p>
    <w:p w14:paraId="72CCCE03" w14:textId="77777777" w:rsidR="00131878" w:rsidRPr="003E001B" w:rsidRDefault="00131878" w:rsidP="0007452B">
      <w:pPr>
        <w:pStyle w:val="Bullet"/>
      </w:pPr>
      <w:r w:rsidRPr="003E001B">
        <w:t>Co-ordination of agents involved in urban development to support efficient supply of infrastructure and public goods (like parkland).</w:t>
      </w:r>
    </w:p>
    <w:p w14:paraId="3608447F" w14:textId="77777777" w:rsidR="00131878" w:rsidRPr="003E001B" w:rsidRDefault="00131878" w:rsidP="00131878">
      <w:pPr>
        <w:rPr>
          <w:rFonts w:ascii="Calibri" w:hAnsi="Calibri" w:cs="Calibri"/>
        </w:rPr>
      </w:pPr>
      <w:r w:rsidRPr="003E001B">
        <w:rPr>
          <w:rFonts w:ascii="Calibri" w:hAnsi="Calibri" w:cs="Calibri"/>
        </w:rPr>
        <w:t>The Interim Report does not discuss an additional role of land use and development regulation which is to manage access to state and territory reserved development rights.  Australia is reasonably distinct amongst comparable advanced economies, and particularly in respect of the United States, in that development rights are almost entirely retained by the State; they do not attach land ownership</w:t>
      </w:r>
      <w:r w:rsidRPr="003E001B">
        <w:rPr>
          <w:rStyle w:val="FootnoteReference"/>
          <w:rFonts w:ascii="Calibri" w:hAnsi="Calibri" w:cs="Calibri"/>
        </w:rPr>
        <w:footnoteReference w:id="2"/>
      </w:r>
      <w:r w:rsidRPr="003E001B">
        <w:rPr>
          <w:rFonts w:ascii="Calibri" w:hAnsi="Calibri" w:cs="Calibri"/>
        </w:rPr>
        <w:t xml:space="preserve">.  </w:t>
      </w:r>
    </w:p>
    <w:p w14:paraId="76389C44" w14:textId="77777777" w:rsidR="00131878" w:rsidRPr="003E001B" w:rsidRDefault="00131878" w:rsidP="00131878">
      <w:pPr>
        <w:rPr>
          <w:rFonts w:ascii="Calibri" w:hAnsi="Calibri" w:cs="Calibri"/>
        </w:rPr>
      </w:pPr>
      <w:r w:rsidRPr="003E001B">
        <w:rPr>
          <w:rFonts w:ascii="Calibri" w:hAnsi="Calibri" w:cs="Calibri"/>
        </w:rPr>
        <w:t>Compensable rights to use or develop land for purposes other than current lawful uses are only secured upon the granting of a development application/planning permit.  With very few exceptions, zoning does not confer development rights and planning scheme provisions for any land can be changed at any time by the state or territory without notice or compensation. This makes development rights in Australia analogous to other state and territory reserved property rights such as minerals, water, natural fisheries, forests and the like.</w:t>
      </w:r>
    </w:p>
    <w:p w14:paraId="74CFDEA0" w14:textId="77777777" w:rsidR="00131878" w:rsidRPr="003E001B" w:rsidRDefault="00131878" w:rsidP="00960378">
      <w:pPr>
        <w:spacing w:after="120"/>
        <w:rPr>
          <w:rFonts w:ascii="Calibri" w:hAnsi="Calibri" w:cs="Calibri"/>
        </w:rPr>
      </w:pPr>
      <w:r w:rsidRPr="003E001B">
        <w:rPr>
          <w:rFonts w:ascii="Calibri" w:hAnsi="Calibri" w:cs="Calibri"/>
        </w:rPr>
        <w:t>This is material to housing supply regulation.  In the framing of planning provisions and in determining development applications, state and territory and local government authorities regularly require proponents to pay for development rights, in the form of cash or other asset transfers which will benefit the community.  Examples include:</w:t>
      </w:r>
    </w:p>
    <w:p w14:paraId="659C9F20" w14:textId="77777777" w:rsidR="00131878" w:rsidRPr="003E001B" w:rsidRDefault="00131878" w:rsidP="00960378">
      <w:pPr>
        <w:pStyle w:val="Bullet"/>
        <w:spacing w:after="120"/>
      </w:pPr>
      <w:r w:rsidRPr="003E001B">
        <w:t>The Growth Area Infrastructure Charge (GAIC) in Victoria which, notwithstanding use of the term ‘</w:t>
      </w:r>
      <w:r w:rsidRPr="003E001B">
        <w:rPr>
          <w:i/>
        </w:rPr>
        <w:t>Charge’</w:t>
      </w:r>
      <w:r w:rsidRPr="003E001B">
        <w:t xml:space="preserve">, is simply a flat tax on the uplift in value when land is converted from non-urban to urban use. </w:t>
      </w:r>
    </w:p>
    <w:p w14:paraId="44918A55" w14:textId="77777777" w:rsidR="00131878" w:rsidRPr="003E001B" w:rsidRDefault="00131878" w:rsidP="00960378">
      <w:pPr>
        <w:pStyle w:val="Bullet"/>
        <w:spacing w:after="120"/>
      </w:pPr>
      <w:r w:rsidRPr="003E001B">
        <w:t>Requirements for proponents under the NSW Housing Delivery Authority (HDA) pathway to include affordable housing contributions</w:t>
      </w:r>
    </w:p>
    <w:p w14:paraId="1E74B473" w14:textId="77777777" w:rsidR="00131878" w:rsidRPr="003E001B" w:rsidRDefault="00131878" w:rsidP="00960378">
      <w:pPr>
        <w:pStyle w:val="Bullet"/>
        <w:spacing w:after="120"/>
      </w:pPr>
      <w:r w:rsidRPr="003E001B">
        <w:lastRenderedPageBreak/>
        <w:t>The codified Lease Variation Charge scheme in the ACT, and</w:t>
      </w:r>
    </w:p>
    <w:p w14:paraId="7E3B63E2" w14:textId="77777777" w:rsidR="00131878" w:rsidRPr="003E001B" w:rsidRDefault="00131878" w:rsidP="0007452B">
      <w:pPr>
        <w:pStyle w:val="Bullet"/>
      </w:pPr>
      <w:r w:rsidRPr="003E001B">
        <w:t>Floor Area Uplift schemes which apply in various guises around the country.  By way of illustration, proponents wishing to secure additional height above a plot ratio of 18:1 for projects in Central Melbourne must provide an in-kind community benefit equivalent to 10% of a codified gross realisation value per square metre for the additional floorspace.</w:t>
      </w:r>
    </w:p>
    <w:p w14:paraId="4773D993" w14:textId="77777777" w:rsidR="00131878" w:rsidRPr="003E001B" w:rsidRDefault="00131878" w:rsidP="00131878">
      <w:pPr>
        <w:rPr>
          <w:rFonts w:ascii="Calibri" w:hAnsi="Calibri" w:cs="Calibri"/>
        </w:rPr>
      </w:pPr>
      <w:r w:rsidRPr="003E001B">
        <w:rPr>
          <w:rFonts w:ascii="Calibri" w:hAnsi="Calibri" w:cs="Calibri"/>
        </w:rPr>
        <w:t>These examples represent formalised, pre-notified, policies. In many circumstances, planning authorities seek fair value for the development rights on offer through case-by-case negotiation, which adds uncertainty, risk and delay to the approval process.</w:t>
      </w:r>
    </w:p>
    <w:p w14:paraId="426EBBA3" w14:textId="77777777" w:rsidR="00131878" w:rsidRPr="003E001B" w:rsidRDefault="00131878" w:rsidP="00131878">
      <w:pPr>
        <w:rPr>
          <w:rFonts w:ascii="Calibri" w:hAnsi="Calibri" w:cs="Calibri"/>
        </w:rPr>
      </w:pPr>
      <w:r w:rsidRPr="003E001B">
        <w:rPr>
          <w:rFonts w:ascii="Calibri" w:hAnsi="Calibri" w:cs="Calibri"/>
        </w:rPr>
        <w:t>The Council recommends community capture of part of the value of development rights awarded through the planning system should be duly recognised, regularised and simplified to improve the efficiency of the approvals process.</w:t>
      </w:r>
    </w:p>
    <w:p w14:paraId="2D2130E3" w14:textId="77777777" w:rsidR="00131878" w:rsidRPr="003E001B" w:rsidRDefault="00131878" w:rsidP="00131878">
      <w:pPr>
        <w:pStyle w:val="Heading2"/>
      </w:pPr>
      <w:r w:rsidRPr="003E001B">
        <w:t>Zoning and housing development capacity</w:t>
      </w:r>
    </w:p>
    <w:p w14:paraId="6D5D31AE" w14:textId="77777777" w:rsidR="00131878" w:rsidRPr="003E001B" w:rsidRDefault="00131878" w:rsidP="00131878">
      <w:pPr>
        <w:rPr>
          <w:rFonts w:ascii="Calibri" w:hAnsi="Calibri" w:cs="Calibri"/>
        </w:rPr>
      </w:pPr>
      <w:r w:rsidRPr="003E001B">
        <w:rPr>
          <w:rFonts w:ascii="Calibri" w:hAnsi="Calibri" w:cs="Calibri"/>
        </w:rPr>
        <w:t xml:space="preserve">The Council agrees with the Interim Report that to optimise supply, zoned capacity for development of housing should only be reduced if the benefits from the restriction outweigh the costs. </w:t>
      </w:r>
    </w:p>
    <w:p w14:paraId="2B47C969" w14:textId="77777777" w:rsidR="00131878" w:rsidRPr="003E001B" w:rsidRDefault="00131878" w:rsidP="00131878">
      <w:pPr>
        <w:rPr>
          <w:rFonts w:ascii="Calibri" w:hAnsi="Calibri" w:cs="Calibri"/>
        </w:rPr>
      </w:pPr>
      <w:r w:rsidRPr="003E001B">
        <w:rPr>
          <w:rFonts w:ascii="Calibri" w:hAnsi="Calibri" w:cs="Calibri"/>
        </w:rPr>
        <w:t xml:space="preserve">The Council’s view is that governments should prioritise sites with the greatest feasible housing capacity, focusing reform effort where additional housing is most likely to be commercially viable and supported by infrastructure. </w:t>
      </w:r>
    </w:p>
    <w:p w14:paraId="7C069BE1" w14:textId="77777777" w:rsidR="00131878" w:rsidRPr="003E001B" w:rsidRDefault="00131878" w:rsidP="00131878">
      <w:pPr>
        <w:rPr>
          <w:rFonts w:ascii="Calibri" w:hAnsi="Calibri" w:cs="Calibri"/>
        </w:rPr>
      </w:pPr>
      <w:r w:rsidRPr="003E001B">
        <w:rPr>
          <w:rFonts w:ascii="Calibri" w:hAnsi="Calibri" w:cs="Calibri"/>
        </w:rPr>
        <w:t>The Council considers that placing too much of an emphasis on broad-based up-zoning could potentially divert focus from specific locations where feasibility and demand may be greater.</w:t>
      </w:r>
    </w:p>
    <w:p w14:paraId="249705AB" w14:textId="77777777" w:rsidR="00131878" w:rsidRPr="003E001B" w:rsidRDefault="00131878" w:rsidP="00960378">
      <w:pPr>
        <w:spacing w:after="120"/>
        <w:rPr>
          <w:rFonts w:ascii="Calibri" w:hAnsi="Calibri" w:cs="Calibri"/>
        </w:rPr>
      </w:pPr>
      <w:r w:rsidRPr="003E001B">
        <w:rPr>
          <w:rFonts w:ascii="Calibri" w:hAnsi="Calibri" w:cs="Calibri"/>
        </w:rPr>
        <w:t>The Council recommends that cost benefit analysis (CBA) should be applied when creating a planning scheme. This cost benefits analysis could answer questions such as:</w:t>
      </w:r>
    </w:p>
    <w:p w14:paraId="50C13F92" w14:textId="77777777" w:rsidR="00131878" w:rsidRPr="003E001B" w:rsidRDefault="00131878" w:rsidP="00960378">
      <w:pPr>
        <w:pStyle w:val="Bullet"/>
        <w:spacing w:after="120"/>
      </w:pPr>
      <w:r w:rsidRPr="003E001B">
        <w:t>How should limitations in fiscal capacity of local governments and other infrastructure providers be treated?  Should available development capacity be kept within the bounds of current infrastructure supply capacity, or should more capacity be made available under planning schemes provided proponents are prepared to fully compensate infrastructure providers for additional capital and running costs?</w:t>
      </w:r>
    </w:p>
    <w:p w14:paraId="20B0A4B3" w14:textId="77777777" w:rsidR="00131878" w:rsidRPr="003E001B" w:rsidRDefault="00131878" w:rsidP="00960378">
      <w:pPr>
        <w:pStyle w:val="Bullet"/>
        <w:spacing w:after="120"/>
      </w:pPr>
      <w:r w:rsidRPr="003E001B">
        <w:t xml:space="preserve">What weight should be given to the monetised benefits of a long-term land use vision? For example, retained landscape, biodiversity, lower infrastructure costs, reduced motorised travel etc. under a more compact pattern of development enforced via an urban growth boundary – versus foregone housing development opportunities in the near term? </w:t>
      </w:r>
    </w:p>
    <w:p w14:paraId="33AB26A4" w14:textId="77777777" w:rsidR="00131878" w:rsidRPr="003E001B" w:rsidRDefault="00131878" w:rsidP="0007452B">
      <w:pPr>
        <w:pStyle w:val="Bullet"/>
      </w:pPr>
      <w:r w:rsidRPr="003E001B">
        <w:t xml:space="preserve">What limits, if any, should be placed in a CBA on consideration of intangible welfare impacts such as those attaching to urban design quality and neighbourhood character, </w:t>
      </w:r>
      <w:r w:rsidRPr="003E001B">
        <w:lastRenderedPageBreak/>
        <w:t>notwithstanding willingness to pay for such attributes amongst at least some in the community?</w:t>
      </w:r>
    </w:p>
    <w:p w14:paraId="47F64396" w14:textId="77777777" w:rsidR="00131878" w:rsidRPr="003E001B" w:rsidRDefault="00131878" w:rsidP="00131878">
      <w:pPr>
        <w:rPr>
          <w:rFonts w:ascii="Calibri" w:hAnsi="Calibri" w:cs="Calibri"/>
        </w:rPr>
      </w:pPr>
      <w:r w:rsidRPr="003E001B">
        <w:rPr>
          <w:rFonts w:ascii="Calibri" w:hAnsi="Calibri" w:cs="Calibri"/>
        </w:rPr>
        <w:t>A key input into any CBA will be assumptions regarding the extent to which an increase in zoned capacity will translate into net additional housing supply, other things equal.  The Council has factored the findings of the Grattan Institute on this question into supply forecasts for NSW and Victoria.  The Council assumed that, after a transitional period, 0.7% of additional zoned capacity would be realised as extra housing each year.  This relies on empirical evidence from Auckland, where conditions may differ to those in Australian cities, although it is consistent with the 0.5–1.0 per cent range found in other relevant literature.</w:t>
      </w:r>
    </w:p>
    <w:p w14:paraId="4D8B9B72" w14:textId="77777777" w:rsidR="00131878" w:rsidRPr="003E001B" w:rsidRDefault="00131878" w:rsidP="00131878">
      <w:pPr>
        <w:rPr>
          <w:rFonts w:ascii="Calibri" w:hAnsi="Calibri" w:cs="Calibri"/>
        </w:rPr>
      </w:pPr>
      <w:r w:rsidRPr="003E001B">
        <w:rPr>
          <w:rFonts w:ascii="Calibri" w:hAnsi="Calibri" w:cs="Calibri"/>
        </w:rPr>
        <w:t>The Productivity Commission’s planned modelling work could explore the extent to which zoning acts as a binding constraint on aggregate housing supply, as distinct from the spatial distribution of supply, in Australian cities.</w:t>
      </w:r>
    </w:p>
    <w:p w14:paraId="6F9E9159" w14:textId="77777777" w:rsidR="00131878" w:rsidRPr="003E001B" w:rsidRDefault="00131878" w:rsidP="00131878">
      <w:pPr>
        <w:pStyle w:val="Heading2"/>
      </w:pPr>
      <w:r w:rsidRPr="003E001B">
        <w:t xml:space="preserve">Performance based planning </w:t>
      </w:r>
    </w:p>
    <w:p w14:paraId="313AE7BD" w14:textId="77777777" w:rsidR="00131878" w:rsidRPr="003E001B" w:rsidRDefault="00131878" w:rsidP="00131878">
      <w:pPr>
        <w:rPr>
          <w:rFonts w:ascii="Calibri" w:hAnsi="Calibri" w:cs="Calibri"/>
        </w:rPr>
      </w:pPr>
      <w:r w:rsidRPr="003E001B">
        <w:rPr>
          <w:rFonts w:ascii="Calibri" w:hAnsi="Calibri" w:cs="Calibri"/>
        </w:rPr>
        <w:t>The Interim Report calls for more efficient regulatory design but does not provide a clear specification for it.</w:t>
      </w:r>
    </w:p>
    <w:p w14:paraId="3BD90BF6" w14:textId="77777777" w:rsidR="00131878" w:rsidRPr="003E001B" w:rsidRDefault="00131878" w:rsidP="00960378">
      <w:pPr>
        <w:spacing w:after="120"/>
        <w:rPr>
          <w:rFonts w:ascii="Calibri" w:hAnsi="Calibri" w:cs="Calibri"/>
        </w:rPr>
      </w:pPr>
      <w:r w:rsidRPr="003E001B">
        <w:rPr>
          <w:rFonts w:ascii="Calibri" w:hAnsi="Calibri" w:cs="Calibri"/>
        </w:rPr>
        <w:t xml:space="preserve">The Council recommends that governments should commit to long-term structural reform of planning and development assessment systems. The Council recommends a </w:t>
      </w:r>
      <w:proofErr w:type="gramStart"/>
      <w:r w:rsidRPr="003E001B">
        <w:rPr>
          <w:rFonts w:ascii="Calibri" w:hAnsi="Calibri" w:cs="Calibri"/>
        </w:rPr>
        <w:t>performance based</w:t>
      </w:r>
      <w:proofErr w:type="gramEnd"/>
      <w:r w:rsidRPr="003E001B">
        <w:rPr>
          <w:rFonts w:ascii="Calibri" w:hAnsi="Calibri" w:cs="Calibri"/>
        </w:rPr>
        <w:t xml:space="preserve"> approach to reduce discretionary judgement and progressively extend deemed to comply provisions. This comprises:</w:t>
      </w:r>
    </w:p>
    <w:p w14:paraId="10ACAF17" w14:textId="77777777" w:rsidR="00131878" w:rsidRPr="003E001B" w:rsidRDefault="00131878" w:rsidP="00960378">
      <w:pPr>
        <w:pStyle w:val="Bullet"/>
        <w:spacing w:after="120"/>
      </w:pPr>
      <w:r w:rsidRPr="003E001B">
        <w:t xml:space="preserve">Clear articulation of </w:t>
      </w:r>
      <w:r w:rsidRPr="003E001B">
        <w:rPr>
          <w:b/>
          <w:i/>
        </w:rPr>
        <w:t>performance outcomes</w:t>
      </w:r>
      <w:r w:rsidRPr="003E001B">
        <w:t xml:space="preserve"> for design expressed in terms which are amenable to objective measurement or at least to (mostly) uncontroversial technical adjudication, plus</w:t>
      </w:r>
    </w:p>
    <w:p w14:paraId="4BC5CD36" w14:textId="77777777" w:rsidR="00131878" w:rsidRPr="003E001B" w:rsidRDefault="00131878" w:rsidP="0007452B">
      <w:pPr>
        <w:pStyle w:val="Bullet"/>
      </w:pPr>
      <w:r w:rsidRPr="003E001B">
        <w:t xml:space="preserve">A set of default </w:t>
      </w:r>
      <w:r w:rsidRPr="003E001B">
        <w:rPr>
          <w:b/>
          <w:i/>
        </w:rPr>
        <w:t>deemed to comply provisions</w:t>
      </w:r>
      <w:r w:rsidRPr="003E001B">
        <w:t>, which would only be applied if a proponent’s alternative scheme is objectively or technically assessed not to deliver the required performance outcomes.</w:t>
      </w:r>
    </w:p>
    <w:p w14:paraId="7E5E71DF" w14:textId="77777777" w:rsidR="00131878" w:rsidRPr="003E001B" w:rsidRDefault="00131878" w:rsidP="00131878">
      <w:pPr>
        <w:rPr>
          <w:rFonts w:ascii="Calibri" w:hAnsi="Calibri" w:cs="Calibri"/>
        </w:rPr>
      </w:pPr>
      <w:r w:rsidRPr="003E001B">
        <w:rPr>
          <w:rFonts w:ascii="Calibri" w:hAnsi="Calibri" w:cs="Calibri"/>
        </w:rPr>
        <w:t>Mostly, the key failure in the design of planning regulations rests in poorly specified performance outcomes.  This leads to avoidable disputation, risk and cost as proponents endeavour to define what it is they are expected to achieve, bearing in mind they face an imperative to keep project delivery costs under control.</w:t>
      </w:r>
    </w:p>
    <w:p w14:paraId="08436F60" w14:textId="77777777" w:rsidR="00131878" w:rsidRPr="003E001B" w:rsidRDefault="00131878" w:rsidP="00131878">
      <w:pPr>
        <w:rPr>
          <w:rFonts w:ascii="Calibri" w:hAnsi="Calibri" w:cs="Calibri"/>
        </w:rPr>
      </w:pPr>
      <w:r w:rsidRPr="003E001B">
        <w:rPr>
          <w:rFonts w:ascii="Calibri" w:hAnsi="Calibri" w:cs="Calibri"/>
        </w:rPr>
        <w:t>In this context, the main lesson from the ‘Best Apartment’ example given in Box 1.4 of the Interim Report, is that the NSW Apartment Design Guide could be recast and refined so that performance outcomes and deemed to comply provisions are conceptually separated and less open to interpretation.  On this basis, the same content could be applied without rendering projects like the Swartz design referred to in Box 1.4 as non-compliant.</w:t>
      </w:r>
    </w:p>
    <w:p w14:paraId="1E1476FD" w14:textId="77777777" w:rsidR="00131878" w:rsidRPr="003E001B" w:rsidRDefault="00131878" w:rsidP="00131878">
      <w:pPr>
        <w:rPr>
          <w:rFonts w:ascii="Calibri" w:hAnsi="Calibri" w:cs="Calibri"/>
        </w:rPr>
      </w:pPr>
      <w:r w:rsidRPr="003E001B">
        <w:rPr>
          <w:rFonts w:ascii="Calibri" w:hAnsi="Calibri" w:cs="Calibri"/>
        </w:rPr>
        <w:t xml:space="preserve">The Council also recommends establishing skilled independent assessment panels for development assessments. This removes discretionary judgements and improves the </w:t>
      </w:r>
      <w:r w:rsidRPr="003E001B">
        <w:rPr>
          <w:rFonts w:ascii="Calibri" w:hAnsi="Calibri" w:cs="Calibri"/>
        </w:rPr>
        <w:lastRenderedPageBreak/>
        <w:t>consistency and transparency of development assessments. The Council also considers that incentivising the transition from paper-based to digital planning and assessment systems within a defined implementation period (e.g. five years) will deliver substantial gains in timeliness of development applications and assessments.</w:t>
      </w:r>
    </w:p>
    <w:p w14:paraId="12259BD5" w14:textId="77777777" w:rsidR="00131878" w:rsidRPr="003E001B" w:rsidRDefault="00131878" w:rsidP="00131878">
      <w:pPr>
        <w:rPr>
          <w:rFonts w:ascii="Calibri" w:hAnsi="Calibri" w:cs="Calibri"/>
        </w:rPr>
      </w:pPr>
      <w:r w:rsidRPr="003E001B">
        <w:rPr>
          <w:rFonts w:ascii="Calibri" w:hAnsi="Calibri" w:cs="Calibri"/>
        </w:rPr>
        <w:t xml:space="preserve">More generally, the Council has developed a set of best practice principles for design of planning regulations. These are summarised below. </w:t>
      </w:r>
    </w:p>
    <w:tbl>
      <w:tblPr>
        <w:tblW w:w="9346" w:type="dxa"/>
        <w:tblBorders>
          <w:top w:val="dotted" w:sz="4" w:space="0" w:color="auto"/>
          <w:bottom w:val="dotted" w:sz="4" w:space="0" w:color="auto"/>
          <w:insideH w:val="dotted" w:sz="4" w:space="0" w:color="auto"/>
        </w:tblBorders>
        <w:tblCellMar>
          <w:left w:w="0" w:type="dxa"/>
          <w:right w:w="0" w:type="dxa"/>
        </w:tblCellMar>
        <w:tblLook w:val="04A0" w:firstRow="1" w:lastRow="0" w:firstColumn="1" w:lastColumn="0" w:noHBand="0" w:noVBand="1"/>
      </w:tblPr>
      <w:tblGrid>
        <w:gridCol w:w="2400"/>
        <w:gridCol w:w="6946"/>
      </w:tblGrid>
      <w:tr w:rsidR="00131878" w:rsidRPr="0075723E" w14:paraId="44509F43" w14:textId="77777777" w:rsidTr="00A1334A">
        <w:trPr>
          <w:trHeight w:val="124"/>
        </w:trPr>
        <w:tc>
          <w:tcPr>
            <w:tcW w:w="9346" w:type="dxa"/>
            <w:gridSpan w:val="2"/>
            <w:shd w:val="clear" w:color="auto" w:fill="EEEEEE" w:themeFill="text2" w:themeFillTint="1A"/>
            <w:tcMar>
              <w:top w:w="15" w:type="dxa"/>
              <w:left w:w="97" w:type="dxa"/>
              <w:bottom w:w="0" w:type="dxa"/>
              <w:right w:w="97" w:type="dxa"/>
            </w:tcMar>
          </w:tcPr>
          <w:p w14:paraId="47D7FEA3" w14:textId="77777777" w:rsidR="00131878" w:rsidRPr="003E001B" w:rsidRDefault="00131878" w:rsidP="00A1334A">
            <w:pPr>
              <w:spacing w:after="0"/>
              <w:rPr>
                <w:rFonts w:ascii="Calibri" w:hAnsi="Calibri" w:cs="Calibri"/>
                <w:b/>
                <w:sz w:val="20"/>
                <w:szCs w:val="20"/>
              </w:rPr>
            </w:pPr>
            <w:r w:rsidRPr="003E001B">
              <w:rPr>
                <w:rFonts w:ascii="Calibri" w:hAnsi="Calibri" w:cs="Calibri"/>
                <w:b/>
                <w:sz w:val="20"/>
                <w:szCs w:val="20"/>
              </w:rPr>
              <w:t xml:space="preserve">PLAN </w:t>
            </w:r>
            <w:proofErr w:type="gramStart"/>
            <w:r w:rsidRPr="003E001B">
              <w:rPr>
                <w:rFonts w:ascii="Calibri" w:hAnsi="Calibri" w:cs="Calibri"/>
                <w:b/>
                <w:sz w:val="20"/>
                <w:szCs w:val="20"/>
              </w:rPr>
              <w:t>MAKING</w:t>
            </w:r>
            <w:proofErr w:type="gramEnd"/>
          </w:p>
        </w:tc>
      </w:tr>
      <w:tr w:rsidR="00131878" w:rsidRPr="0075723E" w14:paraId="25ED0E26" w14:textId="77777777" w:rsidTr="00A1334A">
        <w:trPr>
          <w:trHeight w:val="787"/>
        </w:trPr>
        <w:tc>
          <w:tcPr>
            <w:tcW w:w="2400" w:type="dxa"/>
            <w:tcMar>
              <w:top w:w="15" w:type="dxa"/>
              <w:left w:w="97" w:type="dxa"/>
              <w:bottom w:w="0" w:type="dxa"/>
              <w:right w:w="97" w:type="dxa"/>
            </w:tcMar>
            <w:hideMark/>
          </w:tcPr>
          <w:p w14:paraId="63FAA454" w14:textId="77777777" w:rsidR="00131878" w:rsidRPr="003E001B" w:rsidRDefault="00131878" w:rsidP="00A1334A">
            <w:pPr>
              <w:spacing w:after="0"/>
              <w:rPr>
                <w:rFonts w:ascii="Calibri" w:hAnsi="Calibri" w:cs="Calibri"/>
                <w:sz w:val="20"/>
                <w:szCs w:val="20"/>
              </w:rPr>
            </w:pPr>
            <w:r w:rsidRPr="003E001B">
              <w:rPr>
                <w:rFonts w:ascii="Calibri" w:hAnsi="Calibri" w:cs="Calibri"/>
                <w:b/>
                <w:sz w:val="20"/>
                <w:szCs w:val="20"/>
              </w:rPr>
              <w:t>Subsidiarity</w:t>
            </w:r>
          </w:p>
        </w:tc>
        <w:tc>
          <w:tcPr>
            <w:tcW w:w="6946" w:type="dxa"/>
            <w:tcMar>
              <w:top w:w="15" w:type="dxa"/>
              <w:left w:w="97" w:type="dxa"/>
              <w:bottom w:w="0" w:type="dxa"/>
              <w:right w:w="97" w:type="dxa"/>
            </w:tcMar>
            <w:hideMark/>
          </w:tcPr>
          <w:p w14:paraId="217F264D" w14:textId="77777777" w:rsidR="00131878" w:rsidRPr="003E001B" w:rsidRDefault="00131878" w:rsidP="00A1334A">
            <w:pPr>
              <w:spacing w:after="0"/>
              <w:rPr>
                <w:rFonts w:ascii="Calibri" w:hAnsi="Calibri" w:cs="Calibri"/>
                <w:sz w:val="20"/>
                <w:szCs w:val="20"/>
              </w:rPr>
            </w:pPr>
            <w:r w:rsidRPr="003E001B">
              <w:rPr>
                <w:rFonts w:ascii="Calibri" w:hAnsi="Calibri" w:cs="Calibri"/>
                <w:sz w:val="20"/>
                <w:szCs w:val="20"/>
              </w:rPr>
              <w:t xml:space="preserve">Responsibility for formulation of zones, guidelines and rules should be aligned with the breadth of spatial impact and wider regional or State significance of the matters under consideration. </w:t>
            </w:r>
          </w:p>
        </w:tc>
      </w:tr>
      <w:tr w:rsidR="00131878" w:rsidRPr="0075723E" w14:paraId="0F449426" w14:textId="77777777" w:rsidTr="00A1334A">
        <w:trPr>
          <w:trHeight w:val="843"/>
        </w:trPr>
        <w:tc>
          <w:tcPr>
            <w:tcW w:w="2400" w:type="dxa"/>
            <w:tcMar>
              <w:top w:w="15" w:type="dxa"/>
              <w:left w:w="97" w:type="dxa"/>
              <w:bottom w:w="0" w:type="dxa"/>
              <w:right w:w="97" w:type="dxa"/>
            </w:tcMar>
            <w:hideMark/>
          </w:tcPr>
          <w:p w14:paraId="124487CC" w14:textId="77777777" w:rsidR="00131878" w:rsidRPr="003E001B" w:rsidRDefault="00131878" w:rsidP="00A1334A">
            <w:pPr>
              <w:spacing w:after="0"/>
              <w:rPr>
                <w:rFonts w:ascii="Calibri" w:hAnsi="Calibri" w:cs="Calibri"/>
                <w:sz w:val="20"/>
                <w:szCs w:val="20"/>
              </w:rPr>
            </w:pPr>
            <w:r w:rsidRPr="003E001B">
              <w:rPr>
                <w:rFonts w:ascii="Calibri" w:hAnsi="Calibri" w:cs="Calibri"/>
                <w:b/>
                <w:sz w:val="20"/>
                <w:szCs w:val="20"/>
              </w:rPr>
              <w:t>Infrastructure co-ordination and providing capacity for development</w:t>
            </w:r>
          </w:p>
        </w:tc>
        <w:tc>
          <w:tcPr>
            <w:tcW w:w="6946" w:type="dxa"/>
            <w:tcMar>
              <w:top w:w="15" w:type="dxa"/>
              <w:left w:w="97" w:type="dxa"/>
              <w:bottom w:w="0" w:type="dxa"/>
              <w:right w:w="97" w:type="dxa"/>
            </w:tcMar>
            <w:hideMark/>
          </w:tcPr>
          <w:p w14:paraId="6A1A553A" w14:textId="77777777" w:rsidR="00131878" w:rsidRPr="003E001B" w:rsidRDefault="00131878" w:rsidP="00A1334A">
            <w:pPr>
              <w:spacing w:after="0"/>
              <w:rPr>
                <w:rFonts w:ascii="Calibri" w:hAnsi="Calibri" w:cs="Calibri"/>
                <w:sz w:val="20"/>
                <w:szCs w:val="20"/>
              </w:rPr>
            </w:pPr>
            <w:r w:rsidRPr="003E001B">
              <w:rPr>
                <w:rFonts w:ascii="Calibri" w:hAnsi="Calibri" w:cs="Calibri"/>
                <w:sz w:val="20"/>
                <w:szCs w:val="20"/>
              </w:rPr>
              <w:t>Statutory plans should be derived from long term strategic plans which, amongst other things, have due regard to the efficiency of infrastructure provision.  They should also ensure that there is sufficient feasible development capacity at the State, regional and local levels to support an efficient and responsive development sector</w:t>
            </w:r>
          </w:p>
        </w:tc>
      </w:tr>
      <w:tr w:rsidR="00131878" w:rsidRPr="0075723E" w14:paraId="5EF09C09" w14:textId="77777777" w:rsidTr="00A1334A">
        <w:trPr>
          <w:trHeight w:val="543"/>
        </w:trPr>
        <w:tc>
          <w:tcPr>
            <w:tcW w:w="2400" w:type="dxa"/>
            <w:tcMar>
              <w:top w:w="15" w:type="dxa"/>
              <w:left w:w="97" w:type="dxa"/>
              <w:bottom w:w="0" w:type="dxa"/>
              <w:right w:w="97" w:type="dxa"/>
            </w:tcMar>
            <w:hideMark/>
          </w:tcPr>
          <w:p w14:paraId="54F435DE" w14:textId="77777777" w:rsidR="00131878" w:rsidRPr="003E001B" w:rsidRDefault="00131878" w:rsidP="00A1334A">
            <w:pPr>
              <w:spacing w:after="0"/>
              <w:rPr>
                <w:rFonts w:ascii="Calibri" w:hAnsi="Calibri" w:cs="Calibri"/>
                <w:sz w:val="20"/>
                <w:szCs w:val="20"/>
              </w:rPr>
            </w:pPr>
            <w:r w:rsidRPr="003E001B">
              <w:rPr>
                <w:rFonts w:ascii="Calibri" w:hAnsi="Calibri" w:cs="Calibri"/>
                <w:b/>
                <w:sz w:val="20"/>
                <w:szCs w:val="20"/>
              </w:rPr>
              <w:t>Urban design</w:t>
            </w:r>
          </w:p>
        </w:tc>
        <w:tc>
          <w:tcPr>
            <w:tcW w:w="6946" w:type="dxa"/>
            <w:tcMar>
              <w:top w:w="15" w:type="dxa"/>
              <w:left w:w="97" w:type="dxa"/>
              <w:bottom w:w="0" w:type="dxa"/>
              <w:right w:w="97" w:type="dxa"/>
            </w:tcMar>
            <w:hideMark/>
          </w:tcPr>
          <w:p w14:paraId="37C36B1A" w14:textId="77777777" w:rsidR="00131878" w:rsidRPr="003E001B" w:rsidRDefault="00131878" w:rsidP="00A1334A">
            <w:pPr>
              <w:spacing w:after="0"/>
              <w:rPr>
                <w:rFonts w:ascii="Calibri" w:hAnsi="Calibri" w:cs="Calibri"/>
                <w:sz w:val="20"/>
                <w:szCs w:val="20"/>
              </w:rPr>
            </w:pPr>
            <w:r w:rsidRPr="003E001B">
              <w:rPr>
                <w:rFonts w:ascii="Calibri" w:hAnsi="Calibri" w:cs="Calibri"/>
                <w:sz w:val="20"/>
                <w:szCs w:val="20"/>
              </w:rPr>
              <w:t>Incremental development should aggregate to suburbs, neighbourhoods and precincts which are liveable, efficient, expressive of place and sustainable.</w:t>
            </w:r>
          </w:p>
        </w:tc>
      </w:tr>
      <w:tr w:rsidR="00131878" w:rsidRPr="0075723E" w14:paraId="2BC2F4F2" w14:textId="77777777" w:rsidTr="00A1334A">
        <w:trPr>
          <w:trHeight w:val="815"/>
        </w:trPr>
        <w:tc>
          <w:tcPr>
            <w:tcW w:w="2400" w:type="dxa"/>
            <w:tcMar>
              <w:top w:w="15" w:type="dxa"/>
              <w:left w:w="97" w:type="dxa"/>
              <w:bottom w:w="0" w:type="dxa"/>
              <w:right w:w="97" w:type="dxa"/>
            </w:tcMar>
            <w:hideMark/>
          </w:tcPr>
          <w:p w14:paraId="4F9EEC12" w14:textId="77777777" w:rsidR="00131878" w:rsidRPr="003E001B" w:rsidRDefault="00131878" w:rsidP="00A1334A">
            <w:pPr>
              <w:spacing w:after="0"/>
              <w:rPr>
                <w:rFonts w:ascii="Calibri" w:hAnsi="Calibri" w:cs="Calibri"/>
                <w:sz w:val="20"/>
                <w:szCs w:val="20"/>
              </w:rPr>
            </w:pPr>
            <w:r w:rsidRPr="003E001B">
              <w:rPr>
                <w:rFonts w:ascii="Calibri" w:hAnsi="Calibri" w:cs="Calibri"/>
                <w:b/>
                <w:sz w:val="20"/>
                <w:szCs w:val="20"/>
              </w:rPr>
              <w:t>Net community benefit</w:t>
            </w:r>
          </w:p>
        </w:tc>
        <w:tc>
          <w:tcPr>
            <w:tcW w:w="6946" w:type="dxa"/>
            <w:tcMar>
              <w:top w:w="15" w:type="dxa"/>
              <w:left w:w="97" w:type="dxa"/>
              <w:bottom w:w="0" w:type="dxa"/>
              <w:right w:w="97" w:type="dxa"/>
            </w:tcMar>
            <w:hideMark/>
          </w:tcPr>
          <w:p w14:paraId="1ED35079" w14:textId="77777777" w:rsidR="00131878" w:rsidRPr="003E001B" w:rsidRDefault="00131878" w:rsidP="00A1334A">
            <w:pPr>
              <w:spacing w:after="0"/>
              <w:rPr>
                <w:rFonts w:ascii="Calibri" w:hAnsi="Calibri" w:cs="Calibri"/>
                <w:sz w:val="20"/>
                <w:szCs w:val="20"/>
              </w:rPr>
            </w:pPr>
            <w:r w:rsidRPr="003E001B">
              <w:rPr>
                <w:rFonts w:ascii="Calibri" w:hAnsi="Calibri" w:cs="Calibri"/>
                <w:sz w:val="20"/>
                <w:szCs w:val="20"/>
              </w:rPr>
              <w:t xml:space="preserve">Planning regulation should be </w:t>
            </w:r>
            <w:r w:rsidRPr="003E001B">
              <w:rPr>
                <w:rFonts w:ascii="Calibri" w:hAnsi="Calibri" w:cs="Calibri"/>
                <w:i/>
                <w:sz w:val="20"/>
                <w:szCs w:val="20"/>
              </w:rPr>
              <w:t>efficient</w:t>
            </w:r>
            <w:r w:rsidRPr="003E001B">
              <w:rPr>
                <w:rFonts w:ascii="Calibri" w:hAnsi="Calibri" w:cs="Calibri"/>
                <w:sz w:val="20"/>
                <w:szCs w:val="20"/>
              </w:rPr>
              <w:t xml:space="preserve"> in the sense of welfare economics; marginal benefits from proposed statutory plans versus a business-as-usual base case should exceed marginal costs at a reasonable discount rate (see further discussion in the following pages).</w:t>
            </w:r>
          </w:p>
        </w:tc>
      </w:tr>
      <w:tr w:rsidR="00131878" w:rsidRPr="0075723E" w14:paraId="6D6C48BD" w14:textId="77777777" w:rsidTr="00A1334A">
        <w:trPr>
          <w:trHeight w:val="474"/>
        </w:trPr>
        <w:tc>
          <w:tcPr>
            <w:tcW w:w="2400" w:type="dxa"/>
            <w:tcMar>
              <w:top w:w="15" w:type="dxa"/>
              <w:left w:w="97" w:type="dxa"/>
              <w:bottom w:w="0" w:type="dxa"/>
              <w:right w:w="97" w:type="dxa"/>
            </w:tcMar>
            <w:hideMark/>
          </w:tcPr>
          <w:p w14:paraId="713BAA39" w14:textId="77777777" w:rsidR="00131878" w:rsidRPr="003E001B" w:rsidRDefault="00131878" w:rsidP="00A1334A">
            <w:pPr>
              <w:spacing w:after="0"/>
              <w:rPr>
                <w:rFonts w:ascii="Calibri" w:hAnsi="Calibri" w:cs="Calibri"/>
                <w:sz w:val="20"/>
                <w:szCs w:val="20"/>
              </w:rPr>
            </w:pPr>
            <w:r w:rsidRPr="003E001B">
              <w:rPr>
                <w:rFonts w:ascii="Calibri" w:hAnsi="Calibri" w:cs="Calibri"/>
                <w:b/>
                <w:sz w:val="20"/>
                <w:szCs w:val="20"/>
              </w:rPr>
              <w:t xml:space="preserve">Performance based regulation </w:t>
            </w:r>
          </w:p>
        </w:tc>
        <w:tc>
          <w:tcPr>
            <w:tcW w:w="6946" w:type="dxa"/>
            <w:tcMar>
              <w:top w:w="15" w:type="dxa"/>
              <w:left w:w="97" w:type="dxa"/>
              <w:bottom w:w="0" w:type="dxa"/>
              <w:right w:w="97" w:type="dxa"/>
            </w:tcMar>
            <w:hideMark/>
          </w:tcPr>
          <w:p w14:paraId="18FE4365" w14:textId="77777777" w:rsidR="00131878" w:rsidRPr="003E001B" w:rsidRDefault="00131878" w:rsidP="00A1334A">
            <w:pPr>
              <w:spacing w:after="0"/>
              <w:rPr>
                <w:rFonts w:ascii="Calibri" w:hAnsi="Calibri" w:cs="Calibri"/>
                <w:sz w:val="20"/>
                <w:szCs w:val="20"/>
              </w:rPr>
            </w:pPr>
            <w:r w:rsidRPr="003E001B">
              <w:rPr>
                <w:rFonts w:ascii="Calibri" w:hAnsi="Calibri" w:cs="Calibri"/>
                <w:sz w:val="20"/>
                <w:szCs w:val="20"/>
              </w:rPr>
              <w:t>Regulation should allow full use of the developable capacity envisaged in strategic plans and precinct master plans.  This requires that outcome expectations for site development in terms of on-site amenity and off-site impacts are expressed quantitatively as far as possible.  Proponents should have the opportunity to meet these outcome requirements through their own solutions and designs rather than being compelled to comply with inflexible prescriptive rules.  Proponents unable or unwilling to present their own solutions to meet the design performance requirements would be obliged to comply with a default set of design requirements, otherwise known as deemed to comply provisions.</w:t>
            </w:r>
          </w:p>
        </w:tc>
      </w:tr>
      <w:tr w:rsidR="00131878" w:rsidRPr="0075723E" w14:paraId="78BDBFDF" w14:textId="77777777" w:rsidTr="00A1334A">
        <w:trPr>
          <w:trHeight w:val="883"/>
        </w:trPr>
        <w:tc>
          <w:tcPr>
            <w:tcW w:w="2400" w:type="dxa"/>
            <w:tcMar>
              <w:top w:w="15" w:type="dxa"/>
              <w:left w:w="97" w:type="dxa"/>
              <w:bottom w:w="0" w:type="dxa"/>
              <w:right w:w="97" w:type="dxa"/>
            </w:tcMar>
            <w:hideMark/>
          </w:tcPr>
          <w:p w14:paraId="6E2F6CB3" w14:textId="77777777" w:rsidR="00131878" w:rsidRPr="003E001B" w:rsidRDefault="00131878" w:rsidP="00A1334A">
            <w:pPr>
              <w:spacing w:after="0"/>
              <w:rPr>
                <w:rFonts w:ascii="Calibri" w:hAnsi="Calibri" w:cs="Calibri"/>
                <w:b/>
                <w:sz w:val="20"/>
                <w:szCs w:val="20"/>
              </w:rPr>
            </w:pPr>
            <w:r w:rsidRPr="003E001B">
              <w:rPr>
                <w:rFonts w:ascii="Calibri" w:hAnsi="Calibri" w:cs="Calibri"/>
                <w:b/>
                <w:sz w:val="20"/>
                <w:szCs w:val="20"/>
              </w:rPr>
              <w:t>Contributions for shared infrastructure</w:t>
            </w:r>
          </w:p>
        </w:tc>
        <w:tc>
          <w:tcPr>
            <w:tcW w:w="6946" w:type="dxa"/>
            <w:tcMar>
              <w:top w:w="15" w:type="dxa"/>
              <w:left w:w="97" w:type="dxa"/>
              <w:bottom w:w="0" w:type="dxa"/>
              <w:right w:w="97" w:type="dxa"/>
            </w:tcMar>
            <w:hideMark/>
          </w:tcPr>
          <w:p w14:paraId="2C69FA8D" w14:textId="77777777" w:rsidR="00131878" w:rsidRPr="003E001B" w:rsidRDefault="00131878" w:rsidP="00A1334A">
            <w:pPr>
              <w:spacing w:after="0"/>
              <w:rPr>
                <w:rFonts w:ascii="Calibri" w:hAnsi="Calibri" w:cs="Calibri"/>
                <w:sz w:val="20"/>
                <w:szCs w:val="20"/>
              </w:rPr>
            </w:pPr>
            <w:r w:rsidRPr="003E001B">
              <w:rPr>
                <w:rFonts w:ascii="Calibri" w:hAnsi="Calibri" w:cs="Calibri"/>
                <w:sz w:val="20"/>
                <w:szCs w:val="20"/>
              </w:rPr>
              <w:t>If infrastructure contributions are applied premised on a user pays logic, they should reflect the cost of providing facilities and services to support the adopted planning vision for a development area or district.</w:t>
            </w:r>
          </w:p>
        </w:tc>
      </w:tr>
      <w:tr w:rsidR="00131878" w:rsidRPr="0075723E" w14:paraId="79D558F7" w14:textId="77777777" w:rsidTr="00A1334A">
        <w:trPr>
          <w:trHeight w:val="883"/>
        </w:trPr>
        <w:tc>
          <w:tcPr>
            <w:tcW w:w="2400" w:type="dxa"/>
            <w:tcMar>
              <w:top w:w="15" w:type="dxa"/>
              <w:left w:w="97" w:type="dxa"/>
              <w:bottom w:w="0" w:type="dxa"/>
              <w:right w:w="97" w:type="dxa"/>
            </w:tcMar>
            <w:hideMark/>
          </w:tcPr>
          <w:p w14:paraId="2276C73F" w14:textId="77777777" w:rsidR="00131878" w:rsidRPr="003E001B" w:rsidRDefault="00131878" w:rsidP="00A1334A">
            <w:pPr>
              <w:spacing w:after="0"/>
              <w:rPr>
                <w:rFonts w:ascii="Calibri" w:hAnsi="Calibri" w:cs="Calibri"/>
                <w:b/>
                <w:sz w:val="20"/>
                <w:szCs w:val="20"/>
              </w:rPr>
            </w:pPr>
            <w:r w:rsidRPr="003E001B">
              <w:rPr>
                <w:rFonts w:ascii="Calibri" w:hAnsi="Calibri" w:cs="Calibri"/>
                <w:b/>
                <w:sz w:val="20"/>
                <w:szCs w:val="20"/>
              </w:rPr>
              <w:t>Inclusionary requirements</w:t>
            </w:r>
          </w:p>
        </w:tc>
        <w:tc>
          <w:tcPr>
            <w:tcW w:w="6946" w:type="dxa"/>
            <w:tcMar>
              <w:top w:w="15" w:type="dxa"/>
              <w:left w:w="97" w:type="dxa"/>
              <w:bottom w:w="0" w:type="dxa"/>
              <w:right w:w="97" w:type="dxa"/>
            </w:tcMar>
            <w:hideMark/>
          </w:tcPr>
          <w:p w14:paraId="41C691D4" w14:textId="77777777" w:rsidR="00131878" w:rsidRPr="003E001B" w:rsidRDefault="00131878" w:rsidP="00A1334A">
            <w:pPr>
              <w:spacing w:after="0"/>
              <w:rPr>
                <w:rFonts w:ascii="Calibri" w:hAnsi="Calibri" w:cs="Calibri"/>
                <w:sz w:val="20"/>
                <w:szCs w:val="20"/>
              </w:rPr>
            </w:pPr>
            <w:r w:rsidRPr="003E001B">
              <w:rPr>
                <w:rFonts w:ascii="Calibri" w:hAnsi="Calibri" w:cs="Calibri"/>
                <w:sz w:val="20"/>
                <w:szCs w:val="20"/>
              </w:rPr>
              <w:t>All buildings should incorporate on-site, or through in lieu arrangements for off-site provision, key amenities, design features and facilities to ensure that cumulative development is sustainable, functional and efficient.</w:t>
            </w:r>
          </w:p>
        </w:tc>
      </w:tr>
      <w:tr w:rsidR="00131878" w:rsidRPr="0075723E" w14:paraId="6549823B" w14:textId="77777777" w:rsidTr="00A1334A">
        <w:trPr>
          <w:trHeight w:val="883"/>
        </w:trPr>
        <w:tc>
          <w:tcPr>
            <w:tcW w:w="2400" w:type="dxa"/>
            <w:tcMar>
              <w:top w:w="15" w:type="dxa"/>
              <w:left w:w="97" w:type="dxa"/>
              <w:bottom w:w="0" w:type="dxa"/>
              <w:right w:w="97" w:type="dxa"/>
            </w:tcMar>
            <w:hideMark/>
          </w:tcPr>
          <w:p w14:paraId="08C2EB9A" w14:textId="77777777" w:rsidR="00131878" w:rsidRPr="003E001B" w:rsidRDefault="00131878" w:rsidP="00A1334A">
            <w:pPr>
              <w:spacing w:after="0"/>
              <w:rPr>
                <w:rFonts w:ascii="Calibri" w:hAnsi="Calibri" w:cs="Calibri"/>
                <w:b/>
                <w:sz w:val="20"/>
                <w:szCs w:val="20"/>
              </w:rPr>
            </w:pPr>
            <w:r w:rsidRPr="003E001B">
              <w:rPr>
                <w:rFonts w:ascii="Calibri" w:hAnsi="Calibri" w:cs="Calibri"/>
                <w:b/>
                <w:sz w:val="20"/>
                <w:szCs w:val="20"/>
              </w:rPr>
              <w:t>Value sharing</w:t>
            </w:r>
          </w:p>
        </w:tc>
        <w:tc>
          <w:tcPr>
            <w:tcW w:w="6946" w:type="dxa"/>
            <w:tcMar>
              <w:top w:w="15" w:type="dxa"/>
              <w:left w:w="97" w:type="dxa"/>
              <w:bottom w:w="0" w:type="dxa"/>
              <w:right w:w="97" w:type="dxa"/>
            </w:tcMar>
            <w:hideMark/>
          </w:tcPr>
          <w:p w14:paraId="38D52DC4" w14:textId="77777777" w:rsidR="00131878" w:rsidRPr="003E001B" w:rsidRDefault="00131878" w:rsidP="00A1334A">
            <w:pPr>
              <w:spacing w:after="0"/>
              <w:rPr>
                <w:rFonts w:ascii="Calibri" w:hAnsi="Calibri" w:cs="Calibri"/>
                <w:sz w:val="20"/>
                <w:szCs w:val="20"/>
              </w:rPr>
            </w:pPr>
            <w:r w:rsidRPr="003E001B">
              <w:rPr>
                <w:rFonts w:ascii="Calibri" w:hAnsi="Calibri" w:cs="Calibri"/>
                <w:sz w:val="20"/>
                <w:szCs w:val="20"/>
              </w:rPr>
              <w:t>The uplift in land value associated with the granting of development approval should be substantially captured by the community for re-investment in infrastructure to support development.</w:t>
            </w:r>
          </w:p>
        </w:tc>
      </w:tr>
      <w:tr w:rsidR="00131878" w:rsidRPr="0075723E" w14:paraId="76960F94" w14:textId="77777777" w:rsidTr="00A1334A">
        <w:tc>
          <w:tcPr>
            <w:tcW w:w="9346" w:type="dxa"/>
            <w:gridSpan w:val="2"/>
            <w:shd w:val="clear" w:color="auto" w:fill="EEEEEE" w:themeFill="text2" w:themeFillTint="1A"/>
            <w:tcMar>
              <w:top w:w="15" w:type="dxa"/>
              <w:left w:w="108" w:type="dxa"/>
              <w:bottom w:w="0" w:type="dxa"/>
              <w:right w:w="108" w:type="dxa"/>
            </w:tcMar>
          </w:tcPr>
          <w:p w14:paraId="5015FCF4" w14:textId="77777777" w:rsidR="00131878" w:rsidRPr="003E001B" w:rsidRDefault="00131878" w:rsidP="00A1334A">
            <w:pPr>
              <w:spacing w:after="0"/>
              <w:rPr>
                <w:rFonts w:ascii="Calibri" w:hAnsi="Calibri" w:cs="Calibri"/>
                <w:b/>
                <w:sz w:val="20"/>
                <w:szCs w:val="20"/>
              </w:rPr>
            </w:pPr>
            <w:r w:rsidRPr="003E001B">
              <w:rPr>
                <w:rFonts w:ascii="Calibri" w:hAnsi="Calibri" w:cs="Calibri"/>
                <w:b/>
                <w:sz w:val="20"/>
                <w:szCs w:val="20"/>
              </w:rPr>
              <w:t>DEVELOPMENT ASSESSMENT</w:t>
            </w:r>
          </w:p>
        </w:tc>
      </w:tr>
      <w:tr w:rsidR="00131878" w:rsidRPr="0075723E" w14:paraId="0BEBF7E1" w14:textId="77777777" w:rsidTr="00A1334A">
        <w:tc>
          <w:tcPr>
            <w:tcW w:w="2400" w:type="dxa"/>
            <w:tcMar>
              <w:top w:w="15" w:type="dxa"/>
              <w:left w:w="108" w:type="dxa"/>
              <w:bottom w:w="0" w:type="dxa"/>
              <w:right w:w="108" w:type="dxa"/>
            </w:tcMar>
            <w:hideMark/>
          </w:tcPr>
          <w:p w14:paraId="75E09307" w14:textId="77777777" w:rsidR="00131878" w:rsidRPr="003E001B" w:rsidRDefault="00131878" w:rsidP="00A1334A">
            <w:pPr>
              <w:spacing w:after="0"/>
              <w:rPr>
                <w:rFonts w:ascii="Calibri" w:hAnsi="Calibri" w:cs="Calibri"/>
                <w:sz w:val="20"/>
                <w:szCs w:val="20"/>
              </w:rPr>
            </w:pPr>
            <w:r w:rsidRPr="003E001B">
              <w:rPr>
                <w:rFonts w:ascii="Calibri" w:hAnsi="Calibri" w:cs="Calibri"/>
                <w:b/>
                <w:sz w:val="20"/>
                <w:szCs w:val="20"/>
              </w:rPr>
              <w:t>Risk based development assessment</w:t>
            </w:r>
          </w:p>
        </w:tc>
        <w:tc>
          <w:tcPr>
            <w:tcW w:w="6946" w:type="dxa"/>
            <w:tcMar>
              <w:top w:w="15" w:type="dxa"/>
              <w:left w:w="108" w:type="dxa"/>
              <w:bottom w:w="0" w:type="dxa"/>
              <w:right w:w="108" w:type="dxa"/>
            </w:tcMar>
            <w:hideMark/>
          </w:tcPr>
          <w:p w14:paraId="437573E5" w14:textId="77777777" w:rsidR="00131878" w:rsidRPr="003E001B" w:rsidRDefault="00131878" w:rsidP="00A1334A">
            <w:pPr>
              <w:spacing w:after="0"/>
              <w:rPr>
                <w:rFonts w:ascii="Calibri" w:hAnsi="Calibri" w:cs="Calibri"/>
                <w:sz w:val="20"/>
                <w:szCs w:val="20"/>
              </w:rPr>
            </w:pPr>
            <w:r w:rsidRPr="003E001B">
              <w:rPr>
                <w:rFonts w:ascii="Calibri" w:hAnsi="Calibri" w:cs="Calibri"/>
                <w:sz w:val="20"/>
                <w:szCs w:val="20"/>
              </w:rPr>
              <w:t>The level of scrutiny required of individual development proposals should be proportionate with the degree of anticipation of such projects in the adopted planning vision for an area.</w:t>
            </w:r>
          </w:p>
        </w:tc>
      </w:tr>
      <w:tr w:rsidR="00131878" w:rsidRPr="0075723E" w14:paraId="44B7A5A6" w14:textId="77777777" w:rsidTr="00A1334A">
        <w:tc>
          <w:tcPr>
            <w:tcW w:w="2400" w:type="dxa"/>
            <w:tcMar>
              <w:top w:w="15" w:type="dxa"/>
              <w:left w:w="108" w:type="dxa"/>
              <w:bottom w:w="0" w:type="dxa"/>
              <w:right w:w="108" w:type="dxa"/>
            </w:tcMar>
            <w:hideMark/>
          </w:tcPr>
          <w:p w14:paraId="7691247D" w14:textId="77777777" w:rsidR="00131878" w:rsidRPr="003E001B" w:rsidRDefault="00131878" w:rsidP="00A1334A">
            <w:pPr>
              <w:spacing w:after="0"/>
              <w:rPr>
                <w:rFonts w:ascii="Calibri" w:hAnsi="Calibri" w:cs="Calibri"/>
                <w:sz w:val="20"/>
                <w:szCs w:val="20"/>
              </w:rPr>
            </w:pPr>
            <w:r w:rsidRPr="003E001B">
              <w:rPr>
                <w:rFonts w:ascii="Calibri" w:hAnsi="Calibri" w:cs="Calibri"/>
                <w:b/>
                <w:sz w:val="20"/>
                <w:szCs w:val="20"/>
              </w:rPr>
              <w:lastRenderedPageBreak/>
              <w:t>Separation of policy making and development assessment responsibilities</w:t>
            </w:r>
          </w:p>
        </w:tc>
        <w:tc>
          <w:tcPr>
            <w:tcW w:w="6946" w:type="dxa"/>
            <w:tcMar>
              <w:top w:w="15" w:type="dxa"/>
              <w:left w:w="108" w:type="dxa"/>
              <w:bottom w:w="0" w:type="dxa"/>
              <w:right w:w="108" w:type="dxa"/>
            </w:tcMar>
            <w:hideMark/>
          </w:tcPr>
          <w:p w14:paraId="3931C0A1" w14:textId="77777777" w:rsidR="00131878" w:rsidRPr="003E001B" w:rsidRDefault="00131878" w:rsidP="00A1334A">
            <w:pPr>
              <w:spacing w:after="0"/>
              <w:rPr>
                <w:rFonts w:ascii="Calibri" w:hAnsi="Calibri" w:cs="Calibri"/>
                <w:sz w:val="20"/>
                <w:szCs w:val="20"/>
              </w:rPr>
            </w:pPr>
            <w:r w:rsidRPr="003E001B">
              <w:rPr>
                <w:rFonts w:ascii="Calibri" w:hAnsi="Calibri" w:cs="Calibri"/>
                <w:sz w:val="20"/>
                <w:szCs w:val="20"/>
              </w:rPr>
              <w:t>Formulation of planning policy and the attendant statutory rules should be the preserve of democratically mandated forums, while assessment of individual applications against those rules may be left to technical experts.</w:t>
            </w:r>
          </w:p>
        </w:tc>
      </w:tr>
      <w:tr w:rsidR="00131878" w:rsidRPr="0075723E" w14:paraId="2C4B0747" w14:textId="77777777" w:rsidTr="00A1334A">
        <w:tc>
          <w:tcPr>
            <w:tcW w:w="2400" w:type="dxa"/>
            <w:tcMar>
              <w:top w:w="15" w:type="dxa"/>
              <w:left w:w="108" w:type="dxa"/>
              <w:bottom w:w="0" w:type="dxa"/>
              <w:right w:w="108" w:type="dxa"/>
            </w:tcMar>
            <w:hideMark/>
          </w:tcPr>
          <w:p w14:paraId="545A9DE1" w14:textId="77777777" w:rsidR="00131878" w:rsidRPr="003E001B" w:rsidRDefault="00131878" w:rsidP="00A1334A">
            <w:pPr>
              <w:spacing w:after="0"/>
              <w:rPr>
                <w:rFonts w:ascii="Calibri" w:hAnsi="Calibri" w:cs="Calibri"/>
                <w:sz w:val="20"/>
                <w:szCs w:val="20"/>
              </w:rPr>
            </w:pPr>
            <w:r w:rsidRPr="003E001B">
              <w:rPr>
                <w:rFonts w:ascii="Calibri" w:hAnsi="Calibri" w:cs="Calibri"/>
                <w:b/>
                <w:sz w:val="20"/>
                <w:szCs w:val="20"/>
              </w:rPr>
              <w:t>Applying for planning approval</w:t>
            </w:r>
          </w:p>
        </w:tc>
        <w:tc>
          <w:tcPr>
            <w:tcW w:w="6946" w:type="dxa"/>
            <w:tcMar>
              <w:top w:w="15" w:type="dxa"/>
              <w:left w:w="108" w:type="dxa"/>
              <w:bottom w:w="0" w:type="dxa"/>
              <w:right w:w="108" w:type="dxa"/>
            </w:tcMar>
            <w:hideMark/>
          </w:tcPr>
          <w:p w14:paraId="3367B301" w14:textId="77777777" w:rsidR="00131878" w:rsidRPr="003E001B" w:rsidRDefault="00131878" w:rsidP="00A1334A">
            <w:pPr>
              <w:spacing w:after="0"/>
              <w:rPr>
                <w:rFonts w:ascii="Calibri" w:hAnsi="Calibri" w:cs="Calibri"/>
                <w:sz w:val="20"/>
                <w:szCs w:val="20"/>
              </w:rPr>
            </w:pPr>
            <w:r w:rsidRPr="003E001B">
              <w:rPr>
                <w:rFonts w:ascii="Calibri" w:hAnsi="Calibri" w:cs="Calibri"/>
                <w:sz w:val="20"/>
                <w:szCs w:val="20"/>
              </w:rPr>
              <w:t xml:space="preserve">The planning approval process should reflect mutual responsibility on the part of proponents and planning authorities for timely decision </w:t>
            </w:r>
            <w:proofErr w:type="gramStart"/>
            <w:r w:rsidRPr="003E001B">
              <w:rPr>
                <w:rFonts w:ascii="Calibri" w:hAnsi="Calibri" w:cs="Calibri"/>
                <w:sz w:val="20"/>
                <w:szCs w:val="20"/>
              </w:rPr>
              <w:t>making .</w:t>
            </w:r>
            <w:proofErr w:type="gramEnd"/>
          </w:p>
        </w:tc>
      </w:tr>
      <w:tr w:rsidR="00131878" w:rsidRPr="0075723E" w14:paraId="346D4FD2" w14:textId="77777777" w:rsidTr="00A1334A">
        <w:tc>
          <w:tcPr>
            <w:tcW w:w="2400" w:type="dxa"/>
            <w:tcMar>
              <w:top w:w="15" w:type="dxa"/>
              <w:left w:w="108" w:type="dxa"/>
              <w:bottom w:w="0" w:type="dxa"/>
              <w:right w:w="108" w:type="dxa"/>
            </w:tcMar>
          </w:tcPr>
          <w:p w14:paraId="5563076F" w14:textId="77777777" w:rsidR="00131878" w:rsidRPr="003E001B" w:rsidRDefault="00131878" w:rsidP="00A1334A">
            <w:pPr>
              <w:spacing w:after="0"/>
              <w:rPr>
                <w:rFonts w:ascii="Calibri" w:hAnsi="Calibri" w:cs="Calibri"/>
                <w:b/>
                <w:sz w:val="20"/>
                <w:szCs w:val="20"/>
              </w:rPr>
            </w:pPr>
            <w:r w:rsidRPr="003E001B">
              <w:rPr>
                <w:rFonts w:ascii="Calibri" w:hAnsi="Calibri" w:cs="Calibri"/>
                <w:b/>
                <w:sz w:val="20"/>
                <w:szCs w:val="20"/>
              </w:rPr>
              <w:t>Digitisation</w:t>
            </w:r>
          </w:p>
        </w:tc>
        <w:tc>
          <w:tcPr>
            <w:tcW w:w="6946" w:type="dxa"/>
            <w:tcMar>
              <w:top w:w="15" w:type="dxa"/>
              <w:left w:w="108" w:type="dxa"/>
              <w:bottom w:w="0" w:type="dxa"/>
              <w:right w:w="108" w:type="dxa"/>
            </w:tcMar>
          </w:tcPr>
          <w:p w14:paraId="53210297" w14:textId="77777777" w:rsidR="00131878" w:rsidRPr="003E001B" w:rsidRDefault="00131878" w:rsidP="00A1334A">
            <w:pPr>
              <w:spacing w:after="0"/>
              <w:rPr>
                <w:rFonts w:ascii="Calibri" w:hAnsi="Calibri" w:cs="Calibri"/>
                <w:sz w:val="20"/>
                <w:szCs w:val="20"/>
              </w:rPr>
            </w:pPr>
            <w:r w:rsidRPr="003E001B">
              <w:rPr>
                <w:rFonts w:ascii="Calibri" w:hAnsi="Calibri" w:cs="Calibri"/>
                <w:sz w:val="20"/>
                <w:szCs w:val="20"/>
              </w:rPr>
              <w:t>Paper-based plans, codes and policies should be eliminated.</w:t>
            </w:r>
          </w:p>
        </w:tc>
      </w:tr>
      <w:tr w:rsidR="00131878" w:rsidRPr="0075723E" w14:paraId="59DA130D" w14:textId="77777777" w:rsidTr="00A1334A">
        <w:tc>
          <w:tcPr>
            <w:tcW w:w="9346" w:type="dxa"/>
            <w:gridSpan w:val="2"/>
            <w:shd w:val="clear" w:color="auto" w:fill="EEEEEE" w:themeFill="text2" w:themeFillTint="1A"/>
            <w:tcMar>
              <w:top w:w="15" w:type="dxa"/>
              <w:left w:w="108" w:type="dxa"/>
              <w:bottom w:w="0" w:type="dxa"/>
              <w:right w:w="108" w:type="dxa"/>
            </w:tcMar>
          </w:tcPr>
          <w:p w14:paraId="609BF385" w14:textId="77777777" w:rsidR="00131878" w:rsidRPr="003E001B" w:rsidRDefault="00131878" w:rsidP="00A1334A">
            <w:pPr>
              <w:spacing w:after="0"/>
              <w:rPr>
                <w:rFonts w:ascii="Calibri" w:hAnsi="Calibri" w:cs="Calibri"/>
                <w:b/>
                <w:sz w:val="20"/>
                <w:szCs w:val="20"/>
              </w:rPr>
            </w:pPr>
            <w:r w:rsidRPr="003E001B">
              <w:rPr>
                <w:rFonts w:ascii="Calibri" w:hAnsi="Calibri" w:cs="Calibri"/>
                <w:b/>
                <w:sz w:val="20"/>
                <w:szCs w:val="20"/>
              </w:rPr>
              <w:t>REVIEWS</w:t>
            </w:r>
          </w:p>
        </w:tc>
      </w:tr>
      <w:tr w:rsidR="00131878" w:rsidRPr="0075723E" w14:paraId="7CBF11EC" w14:textId="77777777" w:rsidTr="00A1334A">
        <w:tc>
          <w:tcPr>
            <w:tcW w:w="2400" w:type="dxa"/>
            <w:tcMar>
              <w:top w:w="15" w:type="dxa"/>
              <w:left w:w="108" w:type="dxa"/>
              <w:bottom w:w="0" w:type="dxa"/>
              <w:right w:w="108" w:type="dxa"/>
            </w:tcMar>
            <w:hideMark/>
          </w:tcPr>
          <w:p w14:paraId="1E19BC7B" w14:textId="77777777" w:rsidR="00131878" w:rsidRPr="003E001B" w:rsidRDefault="00131878" w:rsidP="00A1334A">
            <w:pPr>
              <w:spacing w:after="0"/>
              <w:rPr>
                <w:rFonts w:ascii="Calibri" w:hAnsi="Calibri" w:cs="Calibri"/>
                <w:sz w:val="20"/>
                <w:szCs w:val="20"/>
              </w:rPr>
            </w:pPr>
            <w:r w:rsidRPr="003E001B">
              <w:rPr>
                <w:rFonts w:ascii="Calibri" w:hAnsi="Calibri" w:cs="Calibri"/>
                <w:b/>
                <w:sz w:val="20"/>
                <w:szCs w:val="20"/>
              </w:rPr>
              <w:t>Review authorities</w:t>
            </w:r>
          </w:p>
        </w:tc>
        <w:tc>
          <w:tcPr>
            <w:tcW w:w="6946" w:type="dxa"/>
            <w:tcMar>
              <w:top w:w="15" w:type="dxa"/>
              <w:left w:w="108" w:type="dxa"/>
              <w:bottom w:w="0" w:type="dxa"/>
              <w:right w:w="108" w:type="dxa"/>
            </w:tcMar>
            <w:hideMark/>
          </w:tcPr>
          <w:p w14:paraId="5C607D98" w14:textId="77777777" w:rsidR="00131878" w:rsidRPr="003E001B" w:rsidRDefault="00131878" w:rsidP="00A1334A">
            <w:pPr>
              <w:spacing w:after="0"/>
              <w:rPr>
                <w:rFonts w:ascii="Calibri" w:hAnsi="Calibri" w:cs="Calibri"/>
                <w:sz w:val="20"/>
                <w:szCs w:val="20"/>
              </w:rPr>
            </w:pPr>
            <w:r w:rsidRPr="003E001B">
              <w:rPr>
                <w:rFonts w:ascii="Calibri" w:hAnsi="Calibri" w:cs="Calibri"/>
                <w:sz w:val="20"/>
                <w:szCs w:val="20"/>
              </w:rPr>
              <w:t>Proponents and objectors should have defined recourse to an independent appeal body if they are not satisfied with a determination.</w:t>
            </w:r>
          </w:p>
        </w:tc>
      </w:tr>
      <w:tr w:rsidR="00131878" w:rsidRPr="0075723E" w14:paraId="5E70EB0D" w14:textId="77777777" w:rsidTr="00A1334A">
        <w:tc>
          <w:tcPr>
            <w:tcW w:w="2400" w:type="dxa"/>
            <w:tcMar>
              <w:top w:w="15" w:type="dxa"/>
              <w:left w:w="108" w:type="dxa"/>
              <w:bottom w:w="0" w:type="dxa"/>
              <w:right w:w="108" w:type="dxa"/>
            </w:tcMar>
            <w:hideMark/>
          </w:tcPr>
          <w:p w14:paraId="491F858B" w14:textId="77777777" w:rsidR="00131878" w:rsidRPr="003E001B" w:rsidRDefault="00131878" w:rsidP="00A1334A">
            <w:pPr>
              <w:spacing w:after="0"/>
              <w:rPr>
                <w:rFonts w:ascii="Calibri" w:hAnsi="Calibri" w:cs="Calibri"/>
                <w:sz w:val="20"/>
                <w:szCs w:val="20"/>
              </w:rPr>
            </w:pPr>
            <w:r w:rsidRPr="003E001B">
              <w:rPr>
                <w:rFonts w:ascii="Calibri" w:hAnsi="Calibri" w:cs="Calibri"/>
                <w:b/>
                <w:sz w:val="20"/>
                <w:szCs w:val="20"/>
              </w:rPr>
              <w:t>Limits on appeal rights</w:t>
            </w:r>
          </w:p>
        </w:tc>
        <w:tc>
          <w:tcPr>
            <w:tcW w:w="6946" w:type="dxa"/>
            <w:tcMar>
              <w:top w:w="15" w:type="dxa"/>
              <w:left w:w="108" w:type="dxa"/>
              <w:bottom w:w="0" w:type="dxa"/>
              <w:right w:w="108" w:type="dxa"/>
            </w:tcMar>
            <w:hideMark/>
          </w:tcPr>
          <w:p w14:paraId="5952F43F" w14:textId="77777777" w:rsidR="00131878" w:rsidRPr="003E001B" w:rsidRDefault="00131878" w:rsidP="00A1334A">
            <w:pPr>
              <w:spacing w:after="0"/>
              <w:rPr>
                <w:rFonts w:ascii="Calibri" w:hAnsi="Calibri" w:cs="Calibri"/>
                <w:sz w:val="20"/>
                <w:szCs w:val="20"/>
              </w:rPr>
            </w:pPr>
            <w:r w:rsidRPr="003E001B">
              <w:rPr>
                <w:rFonts w:ascii="Calibri" w:hAnsi="Calibri" w:cs="Calibri"/>
                <w:sz w:val="20"/>
                <w:szCs w:val="20"/>
              </w:rPr>
              <w:t>The scope of appeal rights should be dependent on the degree to which relevant project attributes have been resolved in the plan making phase.</w:t>
            </w:r>
          </w:p>
        </w:tc>
      </w:tr>
      <w:tr w:rsidR="00131878" w:rsidRPr="0075723E" w14:paraId="4295DB4C" w14:textId="77777777" w:rsidTr="00A1334A">
        <w:tc>
          <w:tcPr>
            <w:tcW w:w="2400" w:type="dxa"/>
            <w:tcMar>
              <w:top w:w="15" w:type="dxa"/>
              <w:left w:w="108" w:type="dxa"/>
              <w:bottom w:w="0" w:type="dxa"/>
              <w:right w:w="108" w:type="dxa"/>
            </w:tcMar>
            <w:hideMark/>
          </w:tcPr>
          <w:p w14:paraId="2CF64D95" w14:textId="77777777" w:rsidR="00131878" w:rsidRPr="003E001B" w:rsidRDefault="00131878" w:rsidP="00A1334A">
            <w:pPr>
              <w:spacing w:after="0"/>
              <w:rPr>
                <w:rFonts w:ascii="Calibri" w:hAnsi="Calibri" w:cs="Calibri"/>
                <w:sz w:val="20"/>
                <w:szCs w:val="20"/>
              </w:rPr>
            </w:pPr>
            <w:r w:rsidRPr="003E001B">
              <w:rPr>
                <w:rFonts w:ascii="Calibri" w:hAnsi="Calibri" w:cs="Calibri"/>
                <w:b/>
                <w:sz w:val="20"/>
                <w:szCs w:val="20"/>
              </w:rPr>
              <w:t xml:space="preserve">Privately initiated amendments to planning rules </w:t>
            </w:r>
          </w:p>
        </w:tc>
        <w:tc>
          <w:tcPr>
            <w:tcW w:w="6946" w:type="dxa"/>
            <w:tcMar>
              <w:top w:w="15" w:type="dxa"/>
              <w:left w:w="108" w:type="dxa"/>
              <w:bottom w:w="0" w:type="dxa"/>
              <w:right w:w="108" w:type="dxa"/>
            </w:tcMar>
            <w:hideMark/>
          </w:tcPr>
          <w:p w14:paraId="000B0A46" w14:textId="77777777" w:rsidR="00131878" w:rsidRPr="003E001B" w:rsidRDefault="00131878" w:rsidP="00A1334A">
            <w:pPr>
              <w:spacing w:after="0"/>
              <w:rPr>
                <w:rFonts w:ascii="Calibri" w:hAnsi="Calibri" w:cs="Calibri"/>
                <w:sz w:val="20"/>
                <w:szCs w:val="20"/>
              </w:rPr>
            </w:pPr>
            <w:r w:rsidRPr="003E001B">
              <w:rPr>
                <w:rFonts w:ascii="Calibri" w:hAnsi="Calibri" w:cs="Calibri"/>
                <w:sz w:val="20"/>
                <w:szCs w:val="20"/>
              </w:rPr>
              <w:t>Privately initiated changes to planning laws (zones and rules) should require prior approval from an appropriate democratically mandated authority before they can proceed to assessment.</w:t>
            </w:r>
          </w:p>
        </w:tc>
      </w:tr>
    </w:tbl>
    <w:p w14:paraId="5885D94E" w14:textId="77777777" w:rsidR="00131878" w:rsidRPr="00131878" w:rsidRDefault="00131878" w:rsidP="003A046F">
      <w:pPr>
        <w:pStyle w:val="Heading2"/>
      </w:pPr>
      <w:r w:rsidRPr="00131878">
        <w:t>Development contributions</w:t>
      </w:r>
    </w:p>
    <w:p w14:paraId="21EE5789" w14:textId="77777777" w:rsidR="00131878" w:rsidRPr="003E001B" w:rsidRDefault="00131878" w:rsidP="00131878">
      <w:pPr>
        <w:rPr>
          <w:rFonts w:ascii="Calibri" w:hAnsi="Calibri" w:cs="Calibri"/>
        </w:rPr>
      </w:pPr>
      <w:r w:rsidRPr="003E001B">
        <w:rPr>
          <w:rFonts w:ascii="Calibri" w:hAnsi="Calibri" w:cs="Calibri"/>
        </w:rPr>
        <w:t xml:space="preserve">The Interim Report commences discussion of development contributions </w:t>
      </w:r>
      <w:r>
        <w:rPr>
          <w:rFonts w:ascii="Calibri" w:hAnsi="Calibri" w:cs="Calibri"/>
        </w:rPr>
        <w:t xml:space="preserve">– </w:t>
      </w:r>
      <w:r w:rsidRPr="003E001B">
        <w:rPr>
          <w:rFonts w:ascii="Calibri" w:hAnsi="Calibri" w:cs="Calibri"/>
        </w:rPr>
        <w:t>the Council recommends it is further developed for the final report. The Council notes the Interim Report’s finding that these contributions are generally passed backwards to land sellers rather than forward to end buyers is well evidenced.</w:t>
      </w:r>
    </w:p>
    <w:p w14:paraId="4FA0E036" w14:textId="77777777" w:rsidR="00131878" w:rsidRPr="003E001B" w:rsidRDefault="00131878" w:rsidP="00131878">
      <w:pPr>
        <w:rPr>
          <w:rFonts w:ascii="Calibri" w:hAnsi="Calibri" w:cs="Calibri"/>
        </w:rPr>
      </w:pPr>
      <w:r w:rsidRPr="003E001B">
        <w:rPr>
          <w:rFonts w:ascii="Calibri" w:hAnsi="Calibri" w:cs="Calibri"/>
        </w:rPr>
        <w:t>The Interim Report focusses on one type of development contribution.  This relates to a ‘user pays’ rationale; proponents can reasonably be required to contribute to planned off-site infrastructure in accordance with their projected share of usage of these facilities and services.  As the Interim Report notes, applying this usage nexus principle would result in a price signalling effect; locations where the marginal cost of extending or upgrading enabling infrastructure is less would offer development opportunities at lower delivery costs, at least as far as contributions are concerned.</w:t>
      </w:r>
    </w:p>
    <w:p w14:paraId="69C64F5B" w14:textId="77777777" w:rsidR="00131878" w:rsidRPr="003E001B" w:rsidRDefault="00131878" w:rsidP="00960378">
      <w:pPr>
        <w:spacing w:after="120"/>
        <w:rPr>
          <w:rFonts w:ascii="Calibri" w:hAnsi="Calibri" w:cs="Calibri"/>
        </w:rPr>
      </w:pPr>
      <w:r w:rsidRPr="003E001B">
        <w:rPr>
          <w:rFonts w:ascii="Calibri" w:hAnsi="Calibri" w:cs="Calibri"/>
        </w:rPr>
        <w:t>As well as user pays nexus, legislation and case law show that three other principles could reasonably justify development contributions.  These are mutually exclusive from and additive to user pays nexus.  They include:</w:t>
      </w:r>
    </w:p>
    <w:p w14:paraId="77DF4ACB" w14:textId="77777777" w:rsidR="00131878" w:rsidRPr="003E001B" w:rsidRDefault="00131878" w:rsidP="00960378">
      <w:pPr>
        <w:pStyle w:val="Bullet"/>
        <w:spacing w:after="120"/>
      </w:pPr>
      <w:r w:rsidRPr="003E001B">
        <w:rPr>
          <w:b/>
          <w:i/>
        </w:rPr>
        <w:t>Impact mitigation principle:</w:t>
      </w:r>
      <w:r w:rsidRPr="003E001B">
        <w:t xml:space="preserve"> the proponent should make good any </w:t>
      </w:r>
      <w:r w:rsidRPr="003E001B">
        <w:rPr>
          <w:i/>
        </w:rPr>
        <w:t>unanticipated</w:t>
      </w:r>
      <w:r w:rsidRPr="003E001B">
        <w:t xml:space="preserve"> impacts on infrastructure, that is costs that could not have reasonably been foreseen and factored into regular user pays contributions.  For example, if the proponent is proposing an impervious site area above the level used in the planning of the local drainage network, they could reasonably be required to pay 100% of the cost for an off-site retarding basin to avoid downstream flooding, even if subsequent proponents may take advantage of this infrastructure once in place.</w:t>
      </w:r>
    </w:p>
    <w:p w14:paraId="4C454DCC" w14:textId="77777777" w:rsidR="00131878" w:rsidRPr="003E001B" w:rsidRDefault="00131878" w:rsidP="00960378">
      <w:pPr>
        <w:pStyle w:val="Bullet"/>
        <w:spacing w:after="120"/>
      </w:pPr>
      <w:r w:rsidRPr="003E001B">
        <w:rPr>
          <w:b/>
          <w:i/>
        </w:rPr>
        <w:t>Inclusionary requirements principle</w:t>
      </w:r>
      <w:r w:rsidRPr="003E001B">
        <w:t xml:space="preserve">: the proponent could reasonably be required to pay for off-site provision of facilities and services which would otherwise be a standard </w:t>
      </w:r>
      <w:r w:rsidRPr="003E001B">
        <w:lastRenderedPageBreak/>
        <w:t xml:space="preserve">requirement for on site design.  Examples include car parking, public open space and retention of stormwater flows to predevelopment levels (assuming that these standards are shown to be warranted </w:t>
      </w:r>
      <w:r>
        <w:t>following cost-benefit analysis</w:t>
      </w:r>
      <w:r w:rsidRPr="003E001B">
        <w:t>).</w:t>
      </w:r>
    </w:p>
    <w:p w14:paraId="19C67549" w14:textId="77777777" w:rsidR="00131878" w:rsidRPr="003E001B" w:rsidRDefault="00131878" w:rsidP="0007452B">
      <w:pPr>
        <w:pStyle w:val="Bullet"/>
      </w:pPr>
      <w:r w:rsidRPr="003E001B">
        <w:rPr>
          <w:b/>
          <w:i/>
        </w:rPr>
        <w:t>Value capture principle:</w:t>
      </w:r>
      <w:r w:rsidRPr="003E001B">
        <w:t xml:space="preserve">  the proponent could reasonably be required to provide a community benefit in cash or in-kind proportional to the uplift in land value associated with the granting of development approval because, as noted, ownership of the development rights rests with the community rather than proponent or the site holder.</w:t>
      </w:r>
    </w:p>
    <w:p w14:paraId="6D8E33C1" w14:textId="77777777" w:rsidR="00131878" w:rsidRPr="003E001B" w:rsidRDefault="00131878" w:rsidP="00131878">
      <w:pPr>
        <w:rPr>
          <w:rFonts w:ascii="Calibri" w:hAnsi="Calibri" w:cs="Calibri"/>
        </w:rPr>
      </w:pPr>
      <w:r w:rsidRPr="003E001B">
        <w:rPr>
          <w:rFonts w:ascii="Calibri" w:hAnsi="Calibri" w:cs="Calibri"/>
        </w:rPr>
        <w:t>It is important these four equally justifiable reasons for requiring development contributions are untangled in the design of planning regulations.  This will improve transparency, make for better pre-discovery of a proponent’s obligations and reduce the scope for disputation and lengthy, risk laden, negotiations in the development assessment process.</w:t>
      </w:r>
    </w:p>
    <w:p w14:paraId="036462D6" w14:textId="77777777" w:rsidR="00131878" w:rsidRPr="003E001B" w:rsidRDefault="00131878" w:rsidP="003A046F">
      <w:pPr>
        <w:pStyle w:val="Heading2"/>
      </w:pPr>
      <w:r w:rsidRPr="003E001B">
        <w:t>Social and affordable housing and the planning system</w:t>
      </w:r>
    </w:p>
    <w:p w14:paraId="3D3058A0" w14:textId="77777777" w:rsidR="00131878" w:rsidRPr="003E001B" w:rsidRDefault="00131878" w:rsidP="00131878">
      <w:pPr>
        <w:rPr>
          <w:rFonts w:ascii="Calibri" w:hAnsi="Calibri" w:cs="Calibri"/>
        </w:rPr>
      </w:pPr>
      <w:r w:rsidRPr="003E001B">
        <w:rPr>
          <w:rFonts w:ascii="Calibri" w:hAnsi="Calibri" w:cs="Calibri"/>
        </w:rPr>
        <w:t xml:space="preserve">The Council regards social and affordable housing as essential infrastructure for successful suburbs, neighbourhoods and towns. This is premised on the extensive external benefits generated by local availability of social and affordable housing.  </w:t>
      </w:r>
    </w:p>
    <w:p w14:paraId="02C4C466" w14:textId="77777777" w:rsidR="00131878" w:rsidRPr="003E001B" w:rsidRDefault="00131878" w:rsidP="00131878">
      <w:pPr>
        <w:rPr>
          <w:rFonts w:ascii="Calibri" w:hAnsi="Calibri" w:cs="Calibri"/>
        </w:rPr>
      </w:pPr>
      <w:r w:rsidRPr="003E001B">
        <w:rPr>
          <w:rFonts w:ascii="Calibri" w:hAnsi="Calibri" w:cs="Calibri"/>
        </w:rPr>
        <w:t>On this basis, social and affordable housing can be treated similarly to, say, public open space for the purposes of development contributions. That is, contributions can be justified under the inclusionary requirements principle outlined above. Like all other contributions, those for social and affordable housing should be operated efficiently with the lowest transaction costs possible. Hence the</w:t>
      </w:r>
      <w:r w:rsidRPr="003E001B" w:rsidDel="00B364A5">
        <w:rPr>
          <w:rFonts w:ascii="Calibri" w:hAnsi="Calibri" w:cs="Calibri"/>
        </w:rPr>
        <w:t xml:space="preserve"> </w:t>
      </w:r>
      <w:r w:rsidRPr="003E001B">
        <w:rPr>
          <w:rFonts w:ascii="Calibri" w:hAnsi="Calibri" w:cs="Calibri"/>
        </w:rPr>
        <w:t xml:space="preserve">Council has called for universal, uniform and low contribution rates noting that current contribution arrangements for social and affordable housing are haphazard and inconsistent, resulting in only small amounts of social and affordable housing.  </w:t>
      </w:r>
    </w:p>
    <w:p w14:paraId="51AF4177" w14:textId="77777777" w:rsidR="00131878" w:rsidRPr="003E001B" w:rsidRDefault="00131878" w:rsidP="00131878">
      <w:pPr>
        <w:rPr>
          <w:rFonts w:ascii="Calibri" w:hAnsi="Calibri" w:cs="Calibri"/>
        </w:rPr>
      </w:pPr>
      <w:r w:rsidRPr="003E001B">
        <w:rPr>
          <w:rFonts w:ascii="Calibri" w:hAnsi="Calibri" w:cs="Calibri"/>
        </w:rPr>
        <w:t>The Council considers that if the inclusionary requirement for social and affordable housing is set at reasonable level, this cost will be borne by the land seller and will not compromise market supply.</w:t>
      </w:r>
    </w:p>
    <w:p w14:paraId="4B6F45DA" w14:textId="77777777" w:rsidR="00131878" w:rsidRPr="003E001B" w:rsidRDefault="00131878" w:rsidP="00131878">
      <w:pPr>
        <w:rPr>
          <w:rFonts w:ascii="Calibri" w:hAnsi="Calibri" w:cs="Calibri"/>
        </w:rPr>
      </w:pPr>
      <w:r w:rsidRPr="003E001B">
        <w:rPr>
          <w:rFonts w:ascii="Calibri" w:hAnsi="Calibri" w:cs="Calibri"/>
        </w:rPr>
        <w:t xml:space="preserve">It should also be noted that the proceeds from value capture arrangements could also be deployed to social and affordable housing provision. Where this occurs it should be codified, transparent and distinguished from concurrent development contributions premised on other grounds, namely, user pays, impact mitigation, or off-site satisfaction of inclusionary requirements. </w:t>
      </w:r>
    </w:p>
    <w:p w14:paraId="06D7A1F4" w14:textId="77777777" w:rsidR="00131878" w:rsidRPr="003E001B" w:rsidRDefault="00131878" w:rsidP="003A046F">
      <w:pPr>
        <w:pStyle w:val="Heading2"/>
      </w:pPr>
      <w:r>
        <w:t xml:space="preserve">The </w:t>
      </w:r>
      <w:r w:rsidRPr="003E001B">
        <w:t>Australian Government’s role</w:t>
      </w:r>
    </w:p>
    <w:p w14:paraId="7682F961" w14:textId="30B349CE" w:rsidR="007B6D19" w:rsidRPr="007B6D19" w:rsidRDefault="007B6D19" w:rsidP="007B6D19">
      <w:pPr>
        <w:rPr>
          <w:rFonts w:ascii="Calibri" w:hAnsi="Calibri" w:cs="Calibri"/>
        </w:rPr>
      </w:pPr>
      <w:r w:rsidRPr="007B6D19">
        <w:rPr>
          <w:rFonts w:ascii="Calibri" w:hAnsi="Calibri" w:cs="Calibri"/>
        </w:rPr>
        <w:t xml:space="preserve">The Interim Report proposes that the Australian Government could play a role in bridging funding gaps for critical enabling infrastructure. </w:t>
      </w:r>
      <w:r w:rsidR="007C0984" w:rsidRPr="00311700">
        <w:rPr>
          <w:rFonts w:ascii="Calibri" w:hAnsi="Calibri" w:cs="Calibri"/>
        </w:rPr>
        <w:t>Notwithstanding that the Australian Government is implementing its</w:t>
      </w:r>
      <w:r w:rsidRPr="007B6D19">
        <w:rPr>
          <w:rFonts w:ascii="Calibri" w:hAnsi="Calibri" w:cs="Calibri"/>
        </w:rPr>
        <w:t xml:space="preserve"> Local Infrastructure Fund program, long term involvement of the Commonwealth in project-by-project financing poses many challenges.</w:t>
      </w:r>
    </w:p>
    <w:p w14:paraId="7A50C38D" w14:textId="0E4A7BCE" w:rsidR="00131878" w:rsidRPr="003E001B" w:rsidRDefault="00131878" w:rsidP="00131878">
      <w:pPr>
        <w:rPr>
          <w:rFonts w:ascii="Calibri" w:hAnsi="Calibri" w:cs="Calibri"/>
        </w:rPr>
      </w:pPr>
      <w:r w:rsidRPr="003E001B">
        <w:rPr>
          <w:rFonts w:ascii="Calibri" w:hAnsi="Calibri" w:cs="Calibri"/>
        </w:rPr>
        <w:lastRenderedPageBreak/>
        <w:t xml:space="preserve">The Council’s view is that funding enabling infrastructure for housing is predominantly the responsibility of state and territory governments. Where gaps arise in infrastructure the Council notes a range of mechanisms are currently available at the state and local government level. For example, the constrained capacity of local governments to match user pays development contributions to deliver key infrastructure could be considered through reform of rate caps. Gaps that arise due to lot fragmentation and first mover risk could be addressed through the deployment of state land development corporations to consolidate parcels and absorb development timing risk. </w:t>
      </w:r>
    </w:p>
    <w:p w14:paraId="03C188AA" w14:textId="1E931079" w:rsidR="00CE26D2" w:rsidRPr="001D0092" w:rsidRDefault="00131878" w:rsidP="001D0092">
      <w:pPr>
        <w:rPr>
          <w:rFonts w:ascii="Calibri" w:hAnsi="Calibri" w:cs="Calibri"/>
          <w:lang w:val="en-US"/>
        </w:rPr>
      </w:pPr>
      <w:r w:rsidRPr="003E001B">
        <w:rPr>
          <w:rFonts w:ascii="Calibri" w:hAnsi="Calibri" w:cs="Calibri"/>
        </w:rPr>
        <w:t xml:space="preserve">Involvement by the Australian Government on infrastructure funding on a </w:t>
      </w:r>
      <w:r w:rsidRPr="003E001B" w:rsidDel="002D306A">
        <w:rPr>
          <w:rFonts w:ascii="Calibri" w:hAnsi="Calibri" w:cs="Calibri"/>
        </w:rPr>
        <w:t>project</w:t>
      </w:r>
      <w:r w:rsidRPr="003E001B">
        <w:rPr>
          <w:rFonts w:ascii="Calibri" w:hAnsi="Calibri" w:cs="Calibri"/>
        </w:rPr>
        <w:t xml:space="preserve">-by-project basis carries delivery risks and would involve joint accountability across multiple levels of government. The Council recommends the focus of the </w:t>
      </w:r>
      <w:r>
        <w:rPr>
          <w:rFonts w:ascii="Calibri" w:hAnsi="Calibri" w:cs="Calibri"/>
        </w:rPr>
        <w:t>Australian Government</w:t>
      </w:r>
      <w:r w:rsidRPr="003E001B">
        <w:rPr>
          <w:rFonts w:ascii="Calibri" w:hAnsi="Calibri" w:cs="Calibri"/>
        </w:rPr>
        <w:t xml:space="preserve"> should be on providing incentives to the states and territories to make structural reforms to address infrastructure funding problems at their root.  </w:t>
      </w:r>
    </w:p>
    <w:sectPr w:rsidR="00CE26D2" w:rsidRPr="001D0092" w:rsidSect="00FF5D7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158C3" w14:textId="77777777" w:rsidR="00044070" w:rsidRDefault="00044070" w:rsidP="00D735F0">
      <w:pPr>
        <w:spacing w:before="0" w:after="0"/>
      </w:pPr>
      <w:r>
        <w:separator/>
      </w:r>
    </w:p>
  </w:endnote>
  <w:endnote w:type="continuationSeparator" w:id="0">
    <w:p w14:paraId="7514DCFA" w14:textId="77777777" w:rsidR="00044070" w:rsidRDefault="00044070" w:rsidP="00D735F0">
      <w:pPr>
        <w:spacing w:before="0" w:after="0"/>
      </w:pPr>
      <w:r>
        <w:continuationSeparator/>
      </w:r>
    </w:p>
  </w:endnote>
  <w:endnote w:type="continuationNotice" w:id="1">
    <w:p w14:paraId="72E7E2C4" w14:textId="77777777" w:rsidR="00044070" w:rsidRDefault="0004407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75FE5" w14:textId="7F9B77B7" w:rsidR="005952EC" w:rsidRDefault="005952EC">
    <w:pPr>
      <w:pStyle w:val="Footer"/>
    </w:pPr>
    <w:r>
      <w:rPr>
        <w:noProof/>
      </w:rPr>
      <mc:AlternateContent>
        <mc:Choice Requires="wps">
          <w:drawing>
            <wp:anchor distT="0" distB="0" distL="0" distR="0" simplePos="0" relativeHeight="251658246" behindDoc="0" locked="0" layoutInCell="1" allowOverlap="1" wp14:anchorId="0A4CB3D3" wp14:editId="74814E15">
              <wp:simplePos x="635" y="635"/>
              <wp:positionH relativeFrom="page">
                <wp:align>center</wp:align>
              </wp:positionH>
              <wp:positionV relativeFrom="page">
                <wp:align>bottom</wp:align>
              </wp:positionV>
              <wp:extent cx="551815" cy="414655"/>
              <wp:effectExtent l="0" t="0" r="635" b="0"/>
              <wp:wrapNone/>
              <wp:docPr id="120951529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5A7B64C1" w14:textId="4AD5378C" w:rsidR="005952EC" w:rsidRPr="005952EC" w:rsidRDefault="005952EC" w:rsidP="005952EC">
                          <w:pPr>
                            <w:spacing w:after="0"/>
                            <w:rPr>
                              <w:rFonts w:ascii="Calibri" w:eastAsia="Calibri" w:hAnsi="Calibri" w:cs="Calibri"/>
                              <w:noProof/>
                              <w:color w:val="FF0000"/>
                              <w:szCs w:val="24"/>
                            </w:rPr>
                          </w:pPr>
                          <w:r w:rsidRPr="005952EC">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4CB3D3" id="_x0000_t202" coordsize="21600,21600" o:spt="202" path="m,l,21600r21600,l21600,xe">
              <v:stroke joinstyle="miter"/>
              <v:path gradientshapeok="t" o:connecttype="rect"/>
            </v:shapetype>
            <v:shape id="Text Box 5" o:spid="_x0000_s1028" type="#_x0000_t202" alt="OFFICIAL" style="position:absolute;margin-left:0;margin-top:0;width:43.45pt;height:32.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" filled="f" stroked="f">
              <v:textbox style="mso-fit-shape-to-text:t" inset="0,0,0,15pt">
                <w:txbxContent>
                  <w:p w14:paraId="5A7B64C1" w14:textId="4AD5378C" w:rsidR="005952EC" w:rsidRPr="005952EC" w:rsidRDefault="005952EC" w:rsidP="005952EC">
                    <w:pPr>
                      <w:spacing w:after="0"/>
                      <w:rPr>
                        <w:rFonts w:ascii="Calibri" w:eastAsia="Calibri" w:hAnsi="Calibri" w:cs="Calibri"/>
                        <w:noProof/>
                        <w:color w:val="FF0000"/>
                        <w:szCs w:val="24"/>
                      </w:rPr>
                    </w:pPr>
                    <w:r w:rsidRPr="005952EC">
                      <w:rPr>
                        <w:rFonts w:ascii="Calibri" w:eastAsia="Calibri" w:hAnsi="Calibri" w:cs="Calibri"/>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C19C0" w14:textId="71744973" w:rsidR="00D735F0" w:rsidRPr="00970297" w:rsidRDefault="005952EC" w:rsidP="00970297">
    <w:pPr>
      <w:pStyle w:val="FooterEven"/>
      <w:pBdr>
        <w:top w:val="none" w:sz="0" w:space="0" w:color="auto"/>
      </w:pBdr>
      <w:jc w:val="center"/>
      <w:rPr>
        <w:sz w:val="20"/>
        <w:szCs w:val="20"/>
      </w:rPr>
    </w:pPr>
    <w:r>
      <w:rPr>
        <w:noProof/>
        <w:sz w:val="20"/>
        <w:szCs w:val="20"/>
      </w:rPr>
      <mc:AlternateContent>
        <mc:Choice Requires="wps">
          <w:drawing>
            <wp:anchor distT="0" distB="0" distL="0" distR="0" simplePos="0" relativeHeight="251658247" behindDoc="0" locked="0" layoutInCell="1" allowOverlap="1" wp14:anchorId="7C384079" wp14:editId="7E96002C">
              <wp:simplePos x="635" y="635"/>
              <wp:positionH relativeFrom="page">
                <wp:align>center</wp:align>
              </wp:positionH>
              <wp:positionV relativeFrom="page">
                <wp:align>bottom</wp:align>
              </wp:positionV>
              <wp:extent cx="551815" cy="414655"/>
              <wp:effectExtent l="0" t="0" r="635" b="0"/>
              <wp:wrapNone/>
              <wp:docPr id="801233813"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1294052D" w14:textId="53975AA6" w:rsidR="005952EC" w:rsidRPr="005952EC" w:rsidRDefault="005952EC" w:rsidP="005952EC">
                          <w:pPr>
                            <w:spacing w:after="0"/>
                            <w:rPr>
                              <w:rFonts w:ascii="Calibri" w:eastAsia="Calibri" w:hAnsi="Calibri" w:cs="Calibri"/>
                              <w:noProof/>
                              <w:color w:val="FF0000"/>
                              <w:szCs w:val="24"/>
                            </w:rPr>
                          </w:pPr>
                          <w:r w:rsidRPr="005952EC">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384079" id="_x0000_t202" coordsize="21600,21600" o:spt="202" path="m,l,21600r21600,l21600,xe">
              <v:stroke joinstyle="miter"/>
              <v:path gradientshapeok="t" o:connecttype="rect"/>
            </v:shapetype>
            <v:shape id="Text Box 6" o:spid="_x0000_s1029" type="#_x0000_t202" alt="OFFICIAL" style="position:absolute;left:0;text-align:left;margin-left:0;margin-top:0;width:43.45pt;height:32.6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" filled="f" stroked="f">
              <v:textbox style="mso-fit-shape-to-text:t" inset="0,0,0,15pt">
                <w:txbxContent>
                  <w:p w14:paraId="1294052D" w14:textId="53975AA6" w:rsidR="005952EC" w:rsidRPr="005952EC" w:rsidRDefault="005952EC" w:rsidP="005952EC">
                    <w:pPr>
                      <w:spacing w:after="0"/>
                      <w:rPr>
                        <w:rFonts w:ascii="Calibri" w:eastAsia="Calibri" w:hAnsi="Calibri" w:cs="Calibri"/>
                        <w:noProof/>
                        <w:color w:val="FF0000"/>
                        <w:szCs w:val="24"/>
                      </w:rPr>
                    </w:pPr>
                    <w:r w:rsidRPr="005952EC">
                      <w:rPr>
                        <w:rFonts w:ascii="Calibri" w:eastAsia="Calibri" w:hAnsi="Calibri" w:cs="Calibri"/>
                        <w:noProof/>
                        <w:color w:val="FF0000"/>
                        <w:szCs w:val="24"/>
                      </w:rPr>
                      <w:t>OFFICIAL</w:t>
                    </w:r>
                  </w:p>
                </w:txbxContent>
              </v:textbox>
              <w10:wrap anchorx="page" anchory="page"/>
            </v:shape>
          </w:pict>
        </mc:Fallback>
      </mc:AlternateContent>
    </w:r>
    <w:r w:rsidR="00970297" w:rsidRPr="00961D7A">
      <w:rPr>
        <w:sz w:val="20"/>
        <w:szCs w:val="20"/>
      </w:rPr>
      <w:t>National Housing Supply and Affordability Council</w:t>
    </w:r>
    <w:r w:rsidR="00FF5D77">
      <w:rPr>
        <w:sz w:val="20"/>
        <w:szCs w:val="20"/>
      </w:rPr>
      <w:t xml:space="preserve"> </w:t>
    </w:r>
    <w:r w:rsidR="00FF5D77">
      <w:rPr>
        <w:sz w:val="20"/>
        <w:szCs w:val="20"/>
      </w:rPr>
      <w:tab/>
    </w:r>
    <w:r w:rsidR="00970297" w:rsidRPr="005C4417">
      <w:rPr>
        <w:sz w:val="20"/>
        <w:szCs w:val="20"/>
      </w:rPr>
      <w:tab/>
    </w:r>
    <w:r w:rsidR="00182635" w:rsidRPr="00182635">
      <w:rPr>
        <w:sz w:val="20"/>
        <w:szCs w:val="20"/>
      </w:rPr>
      <w:t xml:space="preserve">Productivity Commission inquiry on housing supply </w:t>
    </w:r>
    <w:proofErr w:type="spellStart"/>
    <w:r w:rsidR="00182635" w:rsidRPr="00182635">
      <w:rPr>
        <w:sz w:val="20"/>
        <w:szCs w:val="20"/>
      </w:rPr>
      <w:t>regulation</w:t>
    </w:r>
    <w:proofErr w:type="spellEnd"/>
    <w:r w:rsidR="00970297" w:rsidRPr="005C4417">
      <w:rPr>
        <w:sz w:val="20"/>
        <w:szCs w:val="20"/>
      </w:rPr>
      <w:fldChar w:fldCharType="begin"/>
    </w:r>
    <w:r w:rsidR="00970297" w:rsidRPr="005C4417">
      <w:rPr>
        <w:sz w:val="20"/>
        <w:szCs w:val="20"/>
      </w:rPr>
      <w:instrText xml:space="preserve"> STYLEREF  "Heading 1"  \* MERGEFORMAT </w:instrText>
    </w:r>
    <w:r w:rsidR="00970297" w:rsidRPr="005C4417">
      <w:rPr>
        <w:sz w:val="20"/>
        <w:szCs w:val="20"/>
      </w:rPr>
      <w:fldChar w:fldCharType="separate"/>
    </w:r>
    <w:r w:rsidR="00ED0C51">
      <w:rPr>
        <w:noProof/>
        <w:sz w:val="20"/>
        <w:szCs w:val="20"/>
      </w:rPr>
      <w:t>Productivity Commission inquiry on housing supply regulation</w:t>
    </w:r>
    <w:r w:rsidR="00970297" w:rsidRPr="005C4417">
      <w:rPr>
        <w:sz w:val="20"/>
        <w:szCs w:val="20"/>
      </w:rPr>
      <w:fldChar w:fldCharType="end"/>
    </w:r>
    <w:r w:rsidR="00970297" w:rsidRPr="005C4417">
      <w:rPr>
        <w:sz w:val="20"/>
        <w:szCs w:val="20"/>
      </w:rPr>
      <w:t xml:space="preserve"> | </w:t>
    </w:r>
    <w:r w:rsidR="00970297" w:rsidRPr="005C4417">
      <w:rPr>
        <w:sz w:val="20"/>
        <w:szCs w:val="20"/>
      </w:rPr>
      <w:fldChar w:fldCharType="begin"/>
    </w:r>
    <w:r w:rsidR="00970297" w:rsidRPr="005C4417">
      <w:rPr>
        <w:sz w:val="20"/>
        <w:szCs w:val="20"/>
      </w:rPr>
      <w:instrText xml:space="preserve"> PAGE   \* MERGEFORMAT </w:instrText>
    </w:r>
    <w:r w:rsidR="00970297" w:rsidRPr="005C4417">
      <w:rPr>
        <w:sz w:val="20"/>
        <w:szCs w:val="20"/>
      </w:rPr>
      <w:fldChar w:fldCharType="separate"/>
    </w:r>
    <w:r w:rsidR="00970297">
      <w:rPr>
        <w:sz w:val="20"/>
        <w:szCs w:val="20"/>
      </w:rPr>
      <w:t>1</w:t>
    </w:r>
    <w:r w:rsidR="00970297" w:rsidRPr="005C4417">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39E41" w14:textId="0103A025" w:rsidR="00D735F0" w:rsidRPr="005C4417" w:rsidRDefault="005952EC" w:rsidP="00E170A6">
    <w:pPr>
      <w:pStyle w:val="FooterEven"/>
      <w:pBdr>
        <w:top w:val="none" w:sz="0" w:space="0" w:color="auto"/>
      </w:pBdr>
      <w:jc w:val="center"/>
      <w:rPr>
        <w:sz w:val="20"/>
        <w:szCs w:val="20"/>
      </w:rPr>
    </w:pPr>
    <w:r>
      <w:rPr>
        <w:noProof/>
        <w:sz w:val="20"/>
        <w:szCs w:val="20"/>
      </w:rPr>
      <mc:AlternateContent>
        <mc:Choice Requires="wps">
          <w:drawing>
            <wp:anchor distT="0" distB="0" distL="0" distR="0" simplePos="0" relativeHeight="251658245" behindDoc="0" locked="0" layoutInCell="1" allowOverlap="1" wp14:anchorId="03234FDC" wp14:editId="013ABFD8">
              <wp:simplePos x="635" y="635"/>
              <wp:positionH relativeFrom="page">
                <wp:align>center</wp:align>
              </wp:positionH>
              <wp:positionV relativeFrom="page">
                <wp:align>bottom</wp:align>
              </wp:positionV>
              <wp:extent cx="551815" cy="414655"/>
              <wp:effectExtent l="0" t="0" r="635" b="0"/>
              <wp:wrapNone/>
              <wp:docPr id="149064001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3284DAB1" w14:textId="2DC6961D" w:rsidR="005952EC" w:rsidRPr="005952EC" w:rsidRDefault="005952EC" w:rsidP="005952EC">
                          <w:pPr>
                            <w:spacing w:after="0"/>
                            <w:rPr>
                              <w:rFonts w:ascii="Calibri" w:eastAsia="Calibri" w:hAnsi="Calibri" w:cs="Calibri"/>
                              <w:noProof/>
                              <w:color w:val="FF0000"/>
                              <w:szCs w:val="24"/>
                            </w:rPr>
                          </w:pPr>
                          <w:r w:rsidRPr="005952EC">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234FDC" id="_x0000_t202" coordsize="21600,21600" o:spt="202" path="m,l,21600r21600,l21600,xe">
              <v:stroke joinstyle="miter"/>
              <v:path gradientshapeok="t" o:connecttype="rect"/>
            </v:shapetype>
            <v:shape id="Text Box 4" o:spid="_x0000_s1031" type="#_x0000_t202" alt="OFFICIAL" style="position:absolute;left:0;text-align:left;margin-left:0;margin-top:0;width:43.45pt;height:32.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" filled="f" stroked="f">
              <v:textbox style="mso-fit-shape-to-text:t" inset="0,0,0,15pt">
                <w:txbxContent>
                  <w:p w14:paraId="3284DAB1" w14:textId="2DC6961D" w:rsidR="005952EC" w:rsidRPr="005952EC" w:rsidRDefault="005952EC" w:rsidP="005952EC">
                    <w:pPr>
                      <w:spacing w:after="0"/>
                      <w:rPr>
                        <w:rFonts w:ascii="Calibri" w:eastAsia="Calibri" w:hAnsi="Calibri" w:cs="Calibri"/>
                        <w:noProof/>
                        <w:color w:val="FF0000"/>
                        <w:szCs w:val="24"/>
                      </w:rPr>
                    </w:pPr>
                    <w:r w:rsidRPr="005952EC">
                      <w:rPr>
                        <w:rFonts w:ascii="Calibri" w:eastAsia="Calibri" w:hAnsi="Calibri" w:cs="Calibri"/>
                        <w:noProof/>
                        <w:color w:val="FF0000"/>
                        <w:szCs w:val="24"/>
                      </w:rPr>
                      <w:t>OFFICIAL</w:t>
                    </w:r>
                  </w:p>
                </w:txbxContent>
              </v:textbox>
              <w10:wrap anchorx="page" anchory="page"/>
            </v:shape>
          </w:pict>
        </mc:Fallback>
      </mc:AlternateContent>
    </w:r>
    <w:r w:rsidR="00B122B6">
      <w:rPr>
        <w:sz w:val="20"/>
        <w:szCs w:val="20"/>
      </w:rPr>
      <w:t xml:space="preserve">Interim </w:t>
    </w:r>
    <w:r w:rsidR="00961D7A" w:rsidRPr="00961D7A">
      <w:rPr>
        <w:sz w:val="20"/>
        <w:szCs w:val="20"/>
      </w:rPr>
      <w:t>National Housing Supply and Affordability Council</w:t>
    </w:r>
    <w:r w:rsidR="00E170A6" w:rsidRPr="005C4417">
      <w:rPr>
        <w:sz w:val="20"/>
        <w:szCs w:val="20"/>
      </w:rPr>
      <w:tab/>
    </w:r>
    <w:r w:rsidR="00E170A6" w:rsidRPr="005C4417">
      <w:rPr>
        <w:sz w:val="20"/>
        <w:szCs w:val="20"/>
      </w:rPr>
      <w:fldChar w:fldCharType="begin"/>
    </w:r>
    <w:r w:rsidR="00E170A6" w:rsidRPr="005C4417">
      <w:rPr>
        <w:sz w:val="20"/>
        <w:szCs w:val="20"/>
      </w:rPr>
      <w:instrText xml:space="preserve"> STYLEREF  "Heading 1"  \* MERGEFORMAT </w:instrText>
    </w:r>
    <w:r w:rsidR="00E170A6" w:rsidRPr="005C4417">
      <w:rPr>
        <w:sz w:val="20"/>
        <w:szCs w:val="20"/>
      </w:rPr>
      <w:fldChar w:fldCharType="end"/>
    </w:r>
    <w:r w:rsidR="00E170A6" w:rsidRPr="005C4417">
      <w:rPr>
        <w:sz w:val="20"/>
        <w:szCs w:val="20"/>
      </w:rPr>
      <w:t xml:space="preserve"> | </w:t>
    </w:r>
    <w:r w:rsidR="00E170A6" w:rsidRPr="005C4417">
      <w:rPr>
        <w:sz w:val="20"/>
        <w:szCs w:val="20"/>
      </w:rPr>
      <w:fldChar w:fldCharType="begin"/>
    </w:r>
    <w:r w:rsidR="00E170A6" w:rsidRPr="005C4417">
      <w:rPr>
        <w:sz w:val="20"/>
        <w:szCs w:val="20"/>
      </w:rPr>
      <w:instrText xml:space="preserve"> PAGE   \* MERGEFORMAT </w:instrText>
    </w:r>
    <w:r w:rsidR="00E170A6" w:rsidRPr="005C4417">
      <w:rPr>
        <w:sz w:val="20"/>
        <w:szCs w:val="20"/>
      </w:rPr>
      <w:fldChar w:fldCharType="separate"/>
    </w:r>
    <w:r w:rsidR="00E170A6" w:rsidRPr="005C4417">
      <w:rPr>
        <w:sz w:val="20"/>
        <w:szCs w:val="20"/>
      </w:rPr>
      <w:t>1</w:t>
    </w:r>
    <w:r w:rsidR="00E170A6" w:rsidRPr="005C4417">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B2745" w14:textId="77777777" w:rsidR="00044070" w:rsidRDefault="00044070" w:rsidP="00D735F0">
      <w:pPr>
        <w:spacing w:before="0" w:after="0"/>
      </w:pPr>
      <w:r>
        <w:separator/>
      </w:r>
    </w:p>
  </w:footnote>
  <w:footnote w:type="continuationSeparator" w:id="0">
    <w:p w14:paraId="28CFC947" w14:textId="77777777" w:rsidR="00044070" w:rsidRDefault="00044070" w:rsidP="00D735F0">
      <w:pPr>
        <w:spacing w:before="0" w:after="0"/>
      </w:pPr>
      <w:r>
        <w:continuationSeparator/>
      </w:r>
    </w:p>
  </w:footnote>
  <w:footnote w:type="continuationNotice" w:id="1">
    <w:p w14:paraId="58C55286" w14:textId="77777777" w:rsidR="00044070" w:rsidRDefault="00044070">
      <w:pPr>
        <w:spacing w:before="0" w:after="0"/>
      </w:pPr>
    </w:p>
  </w:footnote>
  <w:footnote w:id="2">
    <w:p w14:paraId="0874FA20" w14:textId="77777777" w:rsidR="00131878" w:rsidRPr="00546C5C" w:rsidRDefault="00131878" w:rsidP="00131878">
      <w:pPr>
        <w:pStyle w:val="FootnoteText"/>
        <w:rPr>
          <w:rFonts w:ascii="Calibri" w:hAnsi="Calibri" w:cs="Calibri"/>
        </w:rPr>
      </w:pPr>
      <w:r w:rsidRPr="00546C5C">
        <w:rPr>
          <w:rStyle w:val="FootnoteReference"/>
          <w:rFonts w:ascii="Calibri" w:hAnsi="Calibri" w:cs="Calibri"/>
        </w:rPr>
        <w:footnoteRef/>
      </w:r>
      <w:r w:rsidRPr="00546C5C">
        <w:rPr>
          <w:rFonts w:ascii="Calibri" w:hAnsi="Calibri" w:cs="Calibri"/>
        </w:rPr>
        <w:t xml:space="preserve"> </w:t>
      </w:r>
      <w:r w:rsidRPr="00546C5C">
        <w:rPr>
          <w:rFonts w:ascii="Calibri" w:hAnsi="Calibri" w:cs="Calibri"/>
          <w:lang w:val="en-US"/>
        </w:rPr>
        <w:t>See Alterman. R. et al (2010) Takings International; A Comparative Perspective on Land Use Regulations and Compensation Rights ABA Press, and</w:t>
      </w:r>
      <w:r w:rsidRPr="00546C5C">
        <w:rPr>
          <w:rFonts w:ascii="Calibri" w:hAnsi="Calibri" w:cs="Calibri"/>
          <w:lang w:val="en-US"/>
        </w:rPr>
        <w:br/>
        <w:t>O'Connor, P. (2010) The Changing Paradigm of Property and the Framing of Regulation as a 'Taking' Monash University Law Review 50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D41DC" w14:textId="088A65A6" w:rsidR="005952EC" w:rsidRDefault="005952EC">
    <w:pPr>
      <w:pStyle w:val="Header"/>
    </w:pPr>
    <w:r>
      <w:rPr>
        <w:noProof/>
      </w:rPr>
      <mc:AlternateContent>
        <mc:Choice Requires="wps">
          <w:drawing>
            <wp:anchor distT="0" distB="0" distL="0" distR="0" simplePos="0" relativeHeight="251658243" behindDoc="0" locked="0" layoutInCell="1" allowOverlap="1" wp14:anchorId="406A37E5" wp14:editId="6EC26F1F">
              <wp:simplePos x="635" y="635"/>
              <wp:positionH relativeFrom="page">
                <wp:align>center</wp:align>
              </wp:positionH>
              <wp:positionV relativeFrom="page">
                <wp:align>top</wp:align>
              </wp:positionV>
              <wp:extent cx="551815" cy="414655"/>
              <wp:effectExtent l="0" t="0" r="635" b="4445"/>
              <wp:wrapNone/>
              <wp:docPr id="178022364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778EF0A1" w14:textId="41B23A83" w:rsidR="005952EC" w:rsidRPr="005952EC" w:rsidRDefault="005952EC" w:rsidP="005952EC">
                          <w:pPr>
                            <w:spacing w:after="0"/>
                            <w:rPr>
                              <w:rFonts w:ascii="Calibri" w:eastAsia="Calibri" w:hAnsi="Calibri" w:cs="Calibri"/>
                              <w:noProof/>
                              <w:color w:val="FF0000"/>
                              <w:szCs w:val="24"/>
                            </w:rPr>
                          </w:pPr>
                          <w:r w:rsidRPr="005952EC">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6A37E5" id="_x0000_t202" coordsize="21600,21600" o:spt="202" path="m,l,21600r21600,l21600,xe">
              <v:stroke joinstyle="miter"/>
              <v:path gradientshapeok="t" o:connecttype="rect"/>
            </v:shapetype>
            <v:shape id="Text Box 2" o:spid="_x0000_s1026" type="#_x0000_t202" alt="OFFICIAL" style="position:absolute;margin-left:0;margin-top:0;width:43.45pt;height:32.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" filled="f" stroked="f">
              <v:textbox style="mso-fit-shape-to-text:t" inset="0,15pt,0,0">
                <w:txbxContent>
                  <w:p w14:paraId="778EF0A1" w14:textId="41B23A83" w:rsidR="005952EC" w:rsidRPr="005952EC" w:rsidRDefault="005952EC" w:rsidP="005952EC">
                    <w:pPr>
                      <w:spacing w:after="0"/>
                      <w:rPr>
                        <w:rFonts w:ascii="Calibri" w:eastAsia="Calibri" w:hAnsi="Calibri" w:cs="Calibri"/>
                        <w:noProof/>
                        <w:color w:val="FF0000"/>
                        <w:szCs w:val="24"/>
                      </w:rPr>
                    </w:pPr>
                    <w:r w:rsidRPr="005952EC">
                      <w:rPr>
                        <w:rFonts w:ascii="Calibri" w:eastAsia="Calibri" w:hAnsi="Calibri" w:cs="Calibri"/>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0A53D" w14:textId="38773577" w:rsidR="00D735F0" w:rsidRPr="00D735F0" w:rsidRDefault="00BA18A2" w:rsidP="00D735F0">
    <w:pPr>
      <w:pStyle w:val="Header"/>
    </w:pPr>
    <w:r>
      <w:rPr>
        <w:noProof/>
        <w:color w:val="000000" w:themeColor="text1"/>
      </w:rPr>
      <w:drawing>
        <wp:anchor distT="0" distB="0" distL="114300" distR="114300" simplePos="0" relativeHeight="251658248" behindDoc="0" locked="0" layoutInCell="1" allowOverlap="1" wp14:anchorId="504AF64A" wp14:editId="66D7497A">
          <wp:simplePos x="0" y="0"/>
          <wp:positionH relativeFrom="page">
            <wp:posOffset>0</wp:posOffset>
          </wp:positionH>
          <wp:positionV relativeFrom="page">
            <wp:posOffset>0</wp:posOffset>
          </wp:positionV>
          <wp:extent cx="7560000" cy="1512000"/>
          <wp:effectExtent l="0" t="0" r="3175" b="0"/>
          <wp:wrapTopAndBottom/>
          <wp:docPr id="2133195919" name="Picture 21331959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512000"/>
                  </a:xfrm>
                  <a:prstGeom prst="rect">
                    <a:avLst/>
                  </a:prstGeom>
                </pic:spPr>
              </pic:pic>
            </a:graphicData>
          </a:graphic>
          <wp14:sizeRelH relativeFrom="margin">
            <wp14:pctWidth>0</wp14:pctWidth>
          </wp14:sizeRelH>
          <wp14:sizeRelV relativeFrom="margin">
            <wp14:pctHeight>0</wp14:pctHeight>
          </wp14:sizeRelV>
        </wp:anchor>
      </w:drawing>
    </w:r>
    <w:r w:rsidR="005952EC">
      <w:rPr>
        <w:noProof/>
      </w:rPr>
      <mc:AlternateContent>
        <mc:Choice Requires="wps">
          <w:drawing>
            <wp:anchor distT="0" distB="0" distL="0" distR="0" simplePos="0" relativeHeight="251658244" behindDoc="0" locked="0" layoutInCell="1" allowOverlap="1" wp14:anchorId="1FD8AC5C" wp14:editId="70634D54">
              <wp:simplePos x="635" y="635"/>
              <wp:positionH relativeFrom="page">
                <wp:align>center</wp:align>
              </wp:positionH>
              <wp:positionV relativeFrom="page">
                <wp:align>top</wp:align>
              </wp:positionV>
              <wp:extent cx="551815" cy="414655"/>
              <wp:effectExtent l="0" t="0" r="635" b="4445"/>
              <wp:wrapNone/>
              <wp:docPr id="170536727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1835CE61" w14:textId="633B1E07" w:rsidR="005952EC" w:rsidRPr="005952EC" w:rsidRDefault="005952EC" w:rsidP="005952EC">
                          <w:pPr>
                            <w:spacing w:after="0"/>
                            <w:rPr>
                              <w:rFonts w:ascii="Calibri" w:eastAsia="Calibri" w:hAnsi="Calibri" w:cs="Calibri"/>
                              <w:noProof/>
                              <w:color w:val="FF0000"/>
                              <w:szCs w:val="24"/>
                            </w:rPr>
                          </w:pPr>
                          <w:r w:rsidRPr="005952EC">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D8AC5C" id="_x0000_t202" coordsize="21600,21600" o:spt="202" path="m,l,21600r21600,l21600,xe">
              <v:stroke joinstyle="miter"/>
              <v:path gradientshapeok="t" o:connecttype="rect"/>
            </v:shapetype>
            <v:shape id="Text Box 3" o:spid="_x0000_s1027" type="#_x0000_t202" alt="OFFICIAL" style="position:absolute;margin-left:0;margin-top:0;width:43.45pt;height:32.6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" filled="f" stroked="f">
              <v:textbox style="mso-fit-shape-to-text:t" inset="0,15pt,0,0">
                <w:txbxContent>
                  <w:p w14:paraId="1835CE61" w14:textId="633B1E07" w:rsidR="005952EC" w:rsidRPr="005952EC" w:rsidRDefault="005952EC" w:rsidP="005952EC">
                    <w:pPr>
                      <w:spacing w:after="0"/>
                      <w:rPr>
                        <w:rFonts w:ascii="Calibri" w:eastAsia="Calibri" w:hAnsi="Calibri" w:cs="Calibri"/>
                        <w:noProof/>
                        <w:color w:val="FF0000"/>
                        <w:szCs w:val="24"/>
                      </w:rPr>
                    </w:pPr>
                    <w:r w:rsidRPr="005952EC">
                      <w:rPr>
                        <w:rFonts w:ascii="Calibri" w:eastAsia="Calibri" w:hAnsi="Calibri" w:cs="Calibri"/>
                        <w:noProof/>
                        <w:color w:val="FF0000"/>
                        <w:szCs w:val="24"/>
                      </w:rPr>
                      <w:t>OFFICIAL</w:t>
                    </w:r>
                  </w:p>
                </w:txbxContent>
              </v:textbox>
              <w10:wrap anchorx="page" anchory="page"/>
            </v:shape>
          </w:pict>
        </mc:Fallback>
      </mc:AlternateContent>
    </w:r>
    <w:r w:rsidR="00970297">
      <w:rPr>
        <w:noProof/>
      </w:rPr>
      <w:drawing>
        <wp:anchor distT="0" distB="0" distL="114300" distR="114300" simplePos="0" relativeHeight="251658241" behindDoc="1" locked="0" layoutInCell="1" allowOverlap="1" wp14:anchorId="0131C262" wp14:editId="6CFAD62E">
          <wp:simplePos x="0" y="0"/>
          <wp:positionH relativeFrom="page">
            <wp:align>left</wp:align>
          </wp:positionH>
          <wp:positionV relativeFrom="page">
            <wp:align>top</wp:align>
          </wp:positionV>
          <wp:extent cx="7560000" cy="432000"/>
          <wp:effectExtent l="0" t="0" r="3175"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43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D58C" w14:textId="2C8C6715" w:rsidR="00244A11" w:rsidRDefault="005952EC">
    <w:pPr>
      <w:pStyle w:val="Header"/>
    </w:pPr>
    <w:r>
      <w:rPr>
        <w:noProof/>
      </w:rPr>
      <mc:AlternateContent>
        <mc:Choice Requires="wps">
          <w:drawing>
            <wp:anchor distT="0" distB="0" distL="0" distR="0" simplePos="0" relativeHeight="251658242" behindDoc="0" locked="0" layoutInCell="1" allowOverlap="1" wp14:anchorId="215B4861" wp14:editId="242EAC43">
              <wp:simplePos x="635" y="635"/>
              <wp:positionH relativeFrom="page">
                <wp:align>center</wp:align>
              </wp:positionH>
              <wp:positionV relativeFrom="page">
                <wp:align>top</wp:align>
              </wp:positionV>
              <wp:extent cx="551815" cy="414655"/>
              <wp:effectExtent l="0" t="0" r="635" b="4445"/>
              <wp:wrapNone/>
              <wp:docPr id="81600229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6C6983AF" w14:textId="26EDB9C7" w:rsidR="005952EC" w:rsidRPr="005952EC" w:rsidRDefault="005952EC" w:rsidP="005952EC">
                          <w:pPr>
                            <w:spacing w:after="0"/>
                            <w:rPr>
                              <w:rFonts w:ascii="Calibri" w:eastAsia="Calibri" w:hAnsi="Calibri" w:cs="Calibri"/>
                              <w:noProof/>
                              <w:color w:val="FF0000"/>
                              <w:szCs w:val="24"/>
                            </w:rPr>
                          </w:pPr>
                          <w:r w:rsidRPr="005952EC">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5B4861" id="_x0000_t202" coordsize="21600,21600" o:spt="202" path="m,l,21600r21600,l21600,xe">
              <v:stroke joinstyle="miter"/>
              <v:path gradientshapeok="t" o:connecttype="rect"/>
            </v:shapetype>
            <v:shape id="Text Box 1" o:spid="_x0000_s1030" type="#_x0000_t202" alt="OFFICIAL" style="position:absolute;margin-left:0;margin-top:0;width:43.45pt;height:32.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" filled="f" stroked="f">
              <v:textbox style="mso-fit-shape-to-text:t" inset="0,15pt,0,0">
                <w:txbxContent>
                  <w:p w14:paraId="6C6983AF" w14:textId="26EDB9C7" w:rsidR="005952EC" w:rsidRPr="005952EC" w:rsidRDefault="005952EC" w:rsidP="005952EC">
                    <w:pPr>
                      <w:spacing w:after="0"/>
                      <w:rPr>
                        <w:rFonts w:ascii="Calibri" w:eastAsia="Calibri" w:hAnsi="Calibri" w:cs="Calibri"/>
                        <w:noProof/>
                        <w:color w:val="FF0000"/>
                        <w:szCs w:val="24"/>
                      </w:rPr>
                    </w:pPr>
                    <w:r w:rsidRPr="005952EC">
                      <w:rPr>
                        <w:rFonts w:ascii="Calibri" w:eastAsia="Calibri" w:hAnsi="Calibri" w:cs="Calibri"/>
                        <w:noProof/>
                        <w:color w:val="FF0000"/>
                        <w:szCs w:val="24"/>
                      </w:rPr>
                      <w:t>OFFICIAL</w:t>
                    </w:r>
                  </w:p>
                </w:txbxContent>
              </v:textbox>
              <w10:wrap anchorx="page" anchory="page"/>
            </v:shape>
          </w:pict>
        </mc:Fallback>
      </mc:AlternateContent>
    </w:r>
    <w:r w:rsidR="00961D7A">
      <w:rPr>
        <w:noProof/>
      </w:rPr>
      <w:drawing>
        <wp:anchor distT="0" distB="0" distL="114300" distR="114300" simplePos="0" relativeHeight="251658240" behindDoc="1" locked="0" layoutInCell="1" allowOverlap="1" wp14:anchorId="6DF7A5D6" wp14:editId="50A1E32D">
          <wp:simplePos x="0" y="0"/>
          <wp:positionH relativeFrom="page">
            <wp:align>left</wp:align>
          </wp:positionH>
          <wp:positionV relativeFrom="page">
            <wp:align>top</wp:align>
          </wp:positionV>
          <wp:extent cx="7560000" cy="432000"/>
          <wp:effectExtent l="0" t="0" r="3175"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43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197B"/>
    <w:multiLevelType w:val="hybridMultilevel"/>
    <w:tmpl w:val="5A561324"/>
    <w:lvl w:ilvl="0" w:tplc="C4881AF8">
      <w:start w:val="1"/>
      <w:numFmt w:val="bullet"/>
      <w:lvlText w:val=""/>
      <w:lvlJc w:val="left"/>
      <w:pPr>
        <w:ind w:left="1080" w:hanging="360"/>
      </w:pPr>
      <w:rPr>
        <w:rFonts w:ascii="Symbol" w:hAnsi="Symbol"/>
      </w:rPr>
    </w:lvl>
    <w:lvl w:ilvl="1" w:tplc="DC84513A">
      <w:start w:val="1"/>
      <w:numFmt w:val="bullet"/>
      <w:lvlText w:val=""/>
      <w:lvlJc w:val="left"/>
      <w:pPr>
        <w:ind w:left="1080" w:hanging="360"/>
      </w:pPr>
      <w:rPr>
        <w:rFonts w:ascii="Symbol" w:hAnsi="Symbol"/>
      </w:rPr>
    </w:lvl>
    <w:lvl w:ilvl="2" w:tplc="AAA29902">
      <w:start w:val="1"/>
      <w:numFmt w:val="bullet"/>
      <w:lvlText w:val=""/>
      <w:lvlJc w:val="left"/>
      <w:pPr>
        <w:ind w:left="1080" w:hanging="360"/>
      </w:pPr>
      <w:rPr>
        <w:rFonts w:ascii="Symbol" w:hAnsi="Symbol"/>
      </w:rPr>
    </w:lvl>
    <w:lvl w:ilvl="3" w:tplc="8AA8B3AC">
      <w:start w:val="1"/>
      <w:numFmt w:val="bullet"/>
      <w:lvlText w:val=""/>
      <w:lvlJc w:val="left"/>
      <w:pPr>
        <w:ind w:left="1080" w:hanging="360"/>
      </w:pPr>
      <w:rPr>
        <w:rFonts w:ascii="Symbol" w:hAnsi="Symbol"/>
      </w:rPr>
    </w:lvl>
    <w:lvl w:ilvl="4" w:tplc="5ACA68B6">
      <w:start w:val="1"/>
      <w:numFmt w:val="bullet"/>
      <w:lvlText w:val=""/>
      <w:lvlJc w:val="left"/>
      <w:pPr>
        <w:ind w:left="1080" w:hanging="360"/>
      </w:pPr>
      <w:rPr>
        <w:rFonts w:ascii="Symbol" w:hAnsi="Symbol"/>
      </w:rPr>
    </w:lvl>
    <w:lvl w:ilvl="5" w:tplc="7B82BE30">
      <w:start w:val="1"/>
      <w:numFmt w:val="bullet"/>
      <w:lvlText w:val=""/>
      <w:lvlJc w:val="left"/>
      <w:pPr>
        <w:ind w:left="1080" w:hanging="360"/>
      </w:pPr>
      <w:rPr>
        <w:rFonts w:ascii="Symbol" w:hAnsi="Symbol"/>
      </w:rPr>
    </w:lvl>
    <w:lvl w:ilvl="6" w:tplc="D7988AF4">
      <w:start w:val="1"/>
      <w:numFmt w:val="bullet"/>
      <w:lvlText w:val=""/>
      <w:lvlJc w:val="left"/>
      <w:pPr>
        <w:ind w:left="1080" w:hanging="360"/>
      </w:pPr>
      <w:rPr>
        <w:rFonts w:ascii="Symbol" w:hAnsi="Symbol"/>
      </w:rPr>
    </w:lvl>
    <w:lvl w:ilvl="7" w:tplc="40C8CD02">
      <w:start w:val="1"/>
      <w:numFmt w:val="bullet"/>
      <w:lvlText w:val=""/>
      <w:lvlJc w:val="left"/>
      <w:pPr>
        <w:ind w:left="1080" w:hanging="360"/>
      </w:pPr>
      <w:rPr>
        <w:rFonts w:ascii="Symbol" w:hAnsi="Symbol"/>
      </w:rPr>
    </w:lvl>
    <w:lvl w:ilvl="8" w:tplc="5BD43D92">
      <w:start w:val="1"/>
      <w:numFmt w:val="bullet"/>
      <w:lvlText w:val=""/>
      <w:lvlJc w:val="left"/>
      <w:pPr>
        <w:ind w:left="1080" w:hanging="360"/>
      </w:pPr>
      <w:rPr>
        <w:rFonts w:ascii="Symbol" w:hAnsi="Symbol"/>
      </w:rPr>
    </w:lvl>
  </w:abstractNum>
  <w:abstractNum w:abstractNumId="1" w15:restartNumberingAfterBreak="0">
    <w:nsid w:val="02163692"/>
    <w:multiLevelType w:val="hybridMultilevel"/>
    <w:tmpl w:val="6242F6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487D85"/>
    <w:multiLevelType w:val="multilevel"/>
    <w:tmpl w:val="718EAE8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2B26652"/>
    <w:multiLevelType w:val="hybridMultilevel"/>
    <w:tmpl w:val="166ECD22"/>
    <w:name w:val="HeadingList2232"/>
    <w:lvl w:ilvl="0" w:tplc="502E7FDA">
      <w:start w:val="1"/>
      <w:numFmt w:val="decimal"/>
      <w:pStyle w:val="TableMainHeading"/>
      <w:lvlText w:val="Table %1"/>
      <w:lvlJc w:val="left"/>
      <w:pPr>
        <w:ind w:left="720" w:hanging="360"/>
      </w:pPr>
      <w:rPr>
        <w:rFonts w:ascii="Calibri" w:hAnsi="Calibri" w:hint="default"/>
        <w:b/>
        <w:i w:val="0"/>
        <w:color w:val="3B455C" w:themeColor="accen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F21267C0">
      <w:start w:val="1"/>
      <w:numFmt w:val="decimal"/>
      <w:pStyle w:val="Casestudyboxheading"/>
      <w:lvlText w:val="Box %4"/>
      <w:lvlJc w:val="left"/>
      <w:pPr>
        <w:ind w:left="2880" w:hanging="360"/>
      </w:pPr>
      <w:rPr>
        <w:rFonts w:ascii="Calibri" w:hAnsi="Calibri" w:hint="default"/>
        <w:b/>
        <w:i w:val="0"/>
      </w:r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31E1F07"/>
    <w:multiLevelType w:val="multilevel"/>
    <w:tmpl w:val="33465868"/>
    <w:lvl w:ilvl="0">
      <w:start w:val="1"/>
      <w:numFmt w:val="bullet"/>
      <w:pStyle w:val="Bullet"/>
      <w:lvlText w:val="•"/>
      <w:lvlJc w:val="left"/>
      <w:pPr>
        <w:ind w:left="284" w:hanging="284"/>
      </w:pPr>
      <w:rPr>
        <w:rFonts w:ascii="Times New Roman" w:hAnsi="Times New Roman" w:cs="Times New Roman" w:hint="default"/>
      </w:rPr>
    </w:lvl>
    <w:lvl w:ilvl="1">
      <w:start w:val="1"/>
      <w:numFmt w:val="bullet"/>
      <w:pStyle w:val="Dash"/>
      <w:lvlText w:val="–"/>
      <w:lvlJc w:val="left"/>
      <w:pPr>
        <w:ind w:left="568" w:hanging="284"/>
      </w:pPr>
      <w:rPr>
        <w:rFonts w:ascii="Times New Roman" w:hAnsi="Times New Roman" w:cs="Times New Roman" w:hint="default"/>
      </w:rPr>
    </w:lvl>
    <w:lvl w:ilvl="2">
      <w:start w:val="1"/>
      <w:numFmt w:val="bullet"/>
      <w:pStyle w:val="DoubleDot"/>
      <w:lvlText w:val=":"/>
      <w:lvlJc w:val="left"/>
      <w:pPr>
        <w:ind w:left="852" w:hanging="284"/>
      </w:pPr>
      <w:rPr>
        <w:rFonts w:ascii="Times New Roman" w:hAnsi="Times New Roman" w:cs="Times New Roman"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709"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 w15:restartNumberingAfterBreak="0">
    <w:nsid w:val="174D1D00"/>
    <w:multiLevelType w:val="hybridMultilevel"/>
    <w:tmpl w:val="62C6A4F0"/>
    <w:name w:val="HeadingList223"/>
    <w:lvl w:ilvl="0" w:tplc="111A78F2">
      <w:start w:val="1"/>
      <w:numFmt w:val="decimal"/>
      <w:pStyle w:val="ChartMainHeading"/>
      <w:lvlText w:val="Chart %1 "/>
      <w:lvlJc w:val="left"/>
      <w:pPr>
        <w:ind w:left="720" w:hanging="360"/>
      </w:pPr>
      <w:rPr>
        <w:rFonts w:cs="Times New Roman"/>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9C960FD"/>
    <w:multiLevelType w:val="multilevel"/>
    <w:tmpl w:val="DA101CDC"/>
    <w:name w:val="OneLevelNumberedParagraphList"/>
    <w:lvl w:ilvl="0">
      <w:start w:val="1"/>
      <w:numFmt w:val="decimal"/>
      <w:lvlRestart w:val="0"/>
      <w:pStyle w:val="OneLevelNumberedParagraph"/>
      <w:lvlText w:val="%1."/>
      <w:lvlJc w:val="left"/>
      <w:pPr>
        <w:tabs>
          <w:tab w:val="num" w:pos="567"/>
        </w:tabs>
        <w:ind w:left="567" w:hanging="567"/>
      </w:pPr>
      <w:rPr>
        <w:rFonts w:ascii="Arial" w:hAnsi="Arial" w:cs="Arial"/>
        <w:b w:val="0"/>
        <w:i w:val="0"/>
        <w:color w:val="000000"/>
        <w:sz w:val="22"/>
      </w:rPr>
    </w:lvl>
    <w:lvl w:ilvl="1">
      <w:start w:val="1"/>
      <w:numFmt w:val="decimal"/>
      <w:lvlText w:val="%2"/>
      <w:lvlJc w:val="left"/>
      <w:pPr>
        <w:tabs>
          <w:tab w:val="num" w:pos="1134"/>
        </w:tabs>
        <w:ind w:left="1134" w:hanging="567"/>
      </w:pPr>
      <w:rPr>
        <w:rFonts w:ascii="Times New Roman" w:hAnsi="Times New Roman" w:cs="Times New Roman"/>
        <w:b w:val="0"/>
        <w:i w:val="0"/>
        <w:color w:val="000000"/>
      </w:rPr>
    </w:lvl>
    <w:lvl w:ilvl="2">
      <w:start w:val="1"/>
      <w:numFmt w:val="decimal"/>
      <w:lvlText w:val="%3"/>
      <w:lvlJc w:val="left"/>
      <w:pPr>
        <w:tabs>
          <w:tab w:val="num" w:pos="1701"/>
        </w:tabs>
        <w:ind w:left="1701" w:hanging="567"/>
      </w:pPr>
      <w:rPr>
        <w:rFonts w:ascii="Times New Roman" w:hAnsi="Times New Roman" w:cs="Times New Roman"/>
        <w:b w:val="0"/>
        <w:i w:val="0"/>
        <w:color w:val="000000"/>
      </w:rPr>
    </w:lvl>
    <w:lvl w:ilvl="3">
      <w:start w:val="1"/>
      <w:numFmt w:val="decimal"/>
      <w:lvlText w:val="%4"/>
      <w:lvlJc w:val="left"/>
      <w:pPr>
        <w:tabs>
          <w:tab w:val="num" w:pos="2268"/>
        </w:tabs>
        <w:ind w:left="2268" w:hanging="567"/>
      </w:pPr>
      <w:rPr>
        <w:rFonts w:ascii="Times New Roman" w:hAnsi="Times New Roman" w:cs="Times New Roman"/>
        <w:b w:val="0"/>
        <w:i w:val="0"/>
        <w:color w:val="000000"/>
      </w:rPr>
    </w:lvl>
    <w:lvl w:ilvl="4">
      <w:start w:val="1"/>
      <w:numFmt w:val="decimal"/>
      <w:lvlText w:val="%5"/>
      <w:lvlJc w:val="left"/>
      <w:pPr>
        <w:tabs>
          <w:tab w:val="num" w:pos="2835"/>
        </w:tabs>
        <w:ind w:left="2835" w:hanging="567"/>
      </w:pPr>
      <w:rPr>
        <w:rFonts w:ascii="Times New Roman" w:hAnsi="Times New Roman" w:cs="Times New Roman"/>
        <w:b w:val="0"/>
        <w:i w:val="0"/>
        <w:color w:val="000000"/>
      </w:rPr>
    </w:lvl>
    <w:lvl w:ilvl="5">
      <w:start w:val="1"/>
      <w:numFmt w:val="decimal"/>
      <w:lvlText w:val="%6"/>
      <w:lvlJc w:val="left"/>
      <w:pPr>
        <w:tabs>
          <w:tab w:val="num" w:pos="3402"/>
        </w:tabs>
        <w:ind w:left="3402" w:hanging="567"/>
      </w:pPr>
      <w:rPr>
        <w:rFonts w:ascii="Times New Roman" w:hAnsi="Times New Roman" w:cs="Times New Roman"/>
        <w:b w:val="0"/>
        <w:i w:val="0"/>
        <w:color w:val="000000"/>
      </w:rPr>
    </w:lvl>
    <w:lvl w:ilvl="6">
      <w:start w:val="1"/>
      <w:numFmt w:val="decimal"/>
      <w:lvlText w:val="%7"/>
      <w:lvlJc w:val="left"/>
      <w:pPr>
        <w:tabs>
          <w:tab w:val="num" w:pos="3969"/>
        </w:tabs>
        <w:ind w:left="3969" w:hanging="567"/>
      </w:pPr>
      <w:rPr>
        <w:rFonts w:ascii="Times New Roman" w:hAnsi="Times New Roman" w:cs="Times New Roman"/>
        <w:b w:val="0"/>
        <w:i w:val="0"/>
        <w:color w:val="000000"/>
      </w:rPr>
    </w:lvl>
    <w:lvl w:ilvl="7">
      <w:start w:val="1"/>
      <w:numFmt w:val="decimal"/>
      <w:lvlText w:val="%8"/>
      <w:lvlJc w:val="left"/>
      <w:pPr>
        <w:tabs>
          <w:tab w:val="num" w:pos="4536"/>
        </w:tabs>
        <w:ind w:left="4536" w:hanging="567"/>
      </w:pPr>
      <w:rPr>
        <w:rFonts w:ascii="Times New Roman" w:hAnsi="Times New Roman" w:cs="Times New Roman"/>
        <w:b w:val="0"/>
        <w:i w:val="0"/>
        <w:color w:val="000000"/>
      </w:rPr>
    </w:lvl>
    <w:lvl w:ilvl="8">
      <w:start w:val="1"/>
      <w:numFmt w:val="decimal"/>
      <w:lvlText w:val="%9"/>
      <w:lvlJc w:val="left"/>
      <w:pPr>
        <w:tabs>
          <w:tab w:val="num" w:pos="5103"/>
        </w:tabs>
        <w:ind w:left="5103" w:hanging="567"/>
      </w:pPr>
      <w:rPr>
        <w:rFonts w:ascii="Times New Roman" w:hAnsi="Times New Roman" w:cs="Times New Roman"/>
        <w:b w:val="0"/>
        <w:i w:val="0"/>
        <w:color w:val="000000"/>
      </w:rPr>
    </w:lvl>
  </w:abstractNum>
  <w:abstractNum w:abstractNumId="7" w15:restartNumberingAfterBreak="0">
    <w:nsid w:val="244237C5"/>
    <w:multiLevelType w:val="multilevel"/>
    <w:tmpl w:val="617EB2D8"/>
    <w:lvl w:ilvl="0">
      <w:start w:val="1"/>
      <w:numFmt w:val="decimal"/>
      <w:lvlText w:val="%1."/>
      <w:lvlJc w:val="left"/>
      <w:pPr>
        <w:tabs>
          <w:tab w:val="num" w:pos="520"/>
        </w:tabs>
        <w:ind w:left="520" w:hanging="520"/>
      </w:pPr>
      <w:rPr>
        <w:rFonts w:hint="default"/>
        <w:b w:val="0"/>
        <w:i w:val="0"/>
      </w:rPr>
    </w:lvl>
    <w:lvl w:ilvl="1">
      <w:start w:val="1"/>
      <w:numFmt w:val="decimal"/>
      <w:lvlText w:val="%1.%2."/>
      <w:lvlJc w:val="left"/>
      <w:pPr>
        <w:tabs>
          <w:tab w:val="num" w:pos="1040"/>
        </w:tabs>
        <w:ind w:left="1040" w:hanging="520"/>
      </w:pPr>
      <w:rPr>
        <w:rFonts w:hint="default"/>
        <w:b w:val="0"/>
        <w:i w:val="0"/>
      </w:rPr>
    </w:lvl>
    <w:lvl w:ilvl="2">
      <w:start w:val="1"/>
      <w:numFmt w:val="decimal"/>
      <w:lvlText w:val="%1.%2.%3."/>
      <w:lvlJc w:val="left"/>
      <w:pPr>
        <w:tabs>
          <w:tab w:val="num" w:pos="1560"/>
        </w:tabs>
        <w:ind w:left="1560" w:hanging="520"/>
      </w:pPr>
      <w:rPr>
        <w:rFonts w:hint="default"/>
        <w:b w:val="0"/>
        <w:i w:val="0"/>
      </w:rPr>
    </w:lvl>
    <w:lvl w:ilvl="3">
      <w:start w:val="1"/>
      <w:numFmt w:val="decimal"/>
      <w:lvlText w:val="%1.%2.%3.%4"/>
      <w:lvlJc w:val="left"/>
      <w:pPr>
        <w:tabs>
          <w:tab w:val="num" w:pos="2551"/>
        </w:tabs>
        <w:ind w:left="2551" w:hanging="850"/>
      </w:pPr>
      <w:rPr>
        <w:rFonts w:hint="default"/>
        <w:b w:val="0"/>
        <w:i w:val="0"/>
      </w:rPr>
    </w:lvl>
    <w:lvl w:ilvl="4">
      <w:start w:val="1"/>
      <w:numFmt w:val="lowerLetter"/>
      <w:pStyle w:val="OutlineNumbered5"/>
      <w:lvlText w:val="(%5)"/>
      <w:lvlJc w:val="left"/>
      <w:pPr>
        <w:tabs>
          <w:tab w:val="num" w:pos="2835"/>
        </w:tabs>
        <w:ind w:left="2835" w:hanging="567"/>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8" w15:restartNumberingAfterBreak="0">
    <w:nsid w:val="264977B4"/>
    <w:multiLevelType w:val="hybridMultilevel"/>
    <w:tmpl w:val="EB384B5A"/>
    <w:lvl w:ilvl="0" w:tplc="4D845442">
      <w:start w:val="1"/>
      <w:numFmt w:val="bullet"/>
      <w:lvlText w:val=""/>
      <w:lvlJc w:val="left"/>
      <w:pPr>
        <w:ind w:left="2160" w:hanging="360"/>
      </w:pPr>
      <w:rPr>
        <w:rFonts w:ascii="Symbol" w:hAnsi="Symbol"/>
      </w:rPr>
    </w:lvl>
    <w:lvl w:ilvl="1" w:tplc="DDD6EB52">
      <w:start w:val="1"/>
      <w:numFmt w:val="bullet"/>
      <w:lvlText w:val=""/>
      <w:lvlJc w:val="left"/>
      <w:pPr>
        <w:ind w:left="2160" w:hanging="360"/>
      </w:pPr>
      <w:rPr>
        <w:rFonts w:ascii="Symbol" w:hAnsi="Symbol"/>
      </w:rPr>
    </w:lvl>
    <w:lvl w:ilvl="2" w:tplc="2A0C94A8">
      <w:start w:val="1"/>
      <w:numFmt w:val="bullet"/>
      <w:lvlText w:val=""/>
      <w:lvlJc w:val="left"/>
      <w:pPr>
        <w:ind w:left="2160" w:hanging="360"/>
      </w:pPr>
      <w:rPr>
        <w:rFonts w:ascii="Symbol" w:hAnsi="Symbol"/>
      </w:rPr>
    </w:lvl>
    <w:lvl w:ilvl="3" w:tplc="5F7441E6">
      <w:start w:val="1"/>
      <w:numFmt w:val="bullet"/>
      <w:lvlText w:val=""/>
      <w:lvlJc w:val="left"/>
      <w:pPr>
        <w:ind w:left="2160" w:hanging="360"/>
      </w:pPr>
      <w:rPr>
        <w:rFonts w:ascii="Symbol" w:hAnsi="Symbol"/>
      </w:rPr>
    </w:lvl>
    <w:lvl w:ilvl="4" w:tplc="A440DDD2">
      <w:start w:val="1"/>
      <w:numFmt w:val="bullet"/>
      <w:lvlText w:val=""/>
      <w:lvlJc w:val="left"/>
      <w:pPr>
        <w:ind w:left="2160" w:hanging="360"/>
      </w:pPr>
      <w:rPr>
        <w:rFonts w:ascii="Symbol" w:hAnsi="Symbol"/>
      </w:rPr>
    </w:lvl>
    <w:lvl w:ilvl="5" w:tplc="42144C28">
      <w:start w:val="1"/>
      <w:numFmt w:val="bullet"/>
      <w:lvlText w:val=""/>
      <w:lvlJc w:val="left"/>
      <w:pPr>
        <w:ind w:left="2160" w:hanging="360"/>
      </w:pPr>
      <w:rPr>
        <w:rFonts w:ascii="Symbol" w:hAnsi="Symbol"/>
      </w:rPr>
    </w:lvl>
    <w:lvl w:ilvl="6" w:tplc="23249C22">
      <w:start w:val="1"/>
      <w:numFmt w:val="bullet"/>
      <w:lvlText w:val=""/>
      <w:lvlJc w:val="left"/>
      <w:pPr>
        <w:ind w:left="2160" w:hanging="360"/>
      </w:pPr>
      <w:rPr>
        <w:rFonts w:ascii="Symbol" w:hAnsi="Symbol"/>
      </w:rPr>
    </w:lvl>
    <w:lvl w:ilvl="7" w:tplc="3AB6E61A">
      <w:start w:val="1"/>
      <w:numFmt w:val="bullet"/>
      <w:lvlText w:val=""/>
      <w:lvlJc w:val="left"/>
      <w:pPr>
        <w:ind w:left="2160" w:hanging="360"/>
      </w:pPr>
      <w:rPr>
        <w:rFonts w:ascii="Symbol" w:hAnsi="Symbol"/>
      </w:rPr>
    </w:lvl>
    <w:lvl w:ilvl="8" w:tplc="058E8DBA">
      <w:start w:val="1"/>
      <w:numFmt w:val="bullet"/>
      <w:lvlText w:val=""/>
      <w:lvlJc w:val="left"/>
      <w:pPr>
        <w:ind w:left="2160" w:hanging="360"/>
      </w:pPr>
      <w:rPr>
        <w:rFonts w:ascii="Symbol" w:hAnsi="Symbol"/>
      </w:rPr>
    </w:lvl>
  </w:abstractNum>
  <w:abstractNum w:abstractNumId="9" w15:restartNumberingAfterBreak="0">
    <w:nsid w:val="278D78E7"/>
    <w:multiLevelType w:val="multilevel"/>
    <w:tmpl w:val="227083C4"/>
    <w:name w:val="OneLevelRomanNumeralList"/>
    <w:lvl w:ilvl="0">
      <w:start w:val="1"/>
      <w:numFmt w:val="lowerRoman"/>
      <w:lvlRestart w:val="0"/>
      <w:pStyle w:val="Romannumeral"/>
      <w:lvlText w:val="(%1)"/>
      <w:lvlJc w:val="left"/>
      <w:pPr>
        <w:tabs>
          <w:tab w:val="num" w:pos="567"/>
        </w:tabs>
        <w:ind w:left="567" w:hanging="567"/>
      </w:pPr>
      <w:rPr>
        <w:b w:val="0"/>
        <w:i w:val="0"/>
        <w:color w:val="000000"/>
      </w:rPr>
    </w:lvl>
    <w:lvl w:ilvl="1">
      <w:start w:val="1"/>
      <w:numFmt w:val="decimal"/>
      <w:lvlText w:val="%2"/>
      <w:lvlJc w:val="left"/>
      <w:pPr>
        <w:tabs>
          <w:tab w:val="num" w:pos="1134"/>
        </w:tabs>
        <w:ind w:left="1134" w:hanging="567"/>
      </w:pPr>
      <w:rPr>
        <w:b w:val="0"/>
        <w:i w:val="0"/>
        <w:color w:val="000000"/>
      </w:rPr>
    </w:lvl>
    <w:lvl w:ilvl="2">
      <w:start w:val="1"/>
      <w:numFmt w:val="decimal"/>
      <w:lvlText w:val="%3"/>
      <w:lvlJc w:val="left"/>
      <w:pPr>
        <w:tabs>
          <w:tab w:val="num" w:pos="1701"/>
        </w:tabs>
        <w:ind w:left="1701" w:hanging="567"/>
      </w:pPr>
      <w:rPr>
        <w:b w:val="0"/>
        <w:i w:val="0"/>
        <w:color w:val="000000"/>
      </w:rPr>
    </w:lvl>
    <w:lvl w:ilvl="3">
      <w:start w:val="1"/>
      <w:numFmt w:val="decimal"/>
      <w:lvlText w:val="%4"/>
      <w:lvlJc w:val="left"/>
      <w:pPr>
        <w:tabs>
          <w:tab w:val="num" w:pos="2268"/>
        </w:tabs>
        <w:ind w:left="2268" w:hanging="567"/>
      </w:pPr>
      <w:rPr>
        <w:b w:val="0"/>
        <w:i w:val="0"/>
        <w:color w:val="000000"/>
      </w:rPr>
    </w:lvl>
    <w:lvl w:ilvl="4">
      <w:start w:val="1"/>
      <w:numFmt w:val="decimal"/>
      <w:lvlText w:val="%5"/>
      <w:lvlJc w:val="left"/>
      <w:pPr>
        <w:tabs>
          <w:tab w:val="num" w:pos="2835"/>
        </w:tabs>
        <w:ind w:left="2835" w:hanging="567"/>
      </w:pPr>
      <w:rPr>
        <w:b w:val="0"/>
        <w:i w:val="0"/>
        <w:color w:val="000000"/>
      </w:rPr>
    </w:lvl>
    <w:lvl w:ilvl="5">
      <w:start w:val="1"/>
      <w:numFmt w:val="decimal"/>
      <w:lvlText w:val="%6"/>
      <w:lvlJc w:val="left"/>
      <w:pPr>
        <w:tabs>
          <w:tab w:val="num" w:pos="3402"/>
        </w:tabs>
        <w:ind w:left="3402" w:hanging="567"/>
      </w:pPr>
      <w:rPr>
        <w:b w:val="0"/>
        <w:i w:val="0"/>
        <w:color w:val="000000"/>
      </w:rPr>
    </w:lvl>
    <w:lvl w:ilvl="6">
      <w:start w:val="1"/>
      <w:numFmt w:val="decimal"/>
      <w:lvlText w:val="%7"/>
      <w:lvlJc w:val="left"/>
      <w:pPr>
        <w:tabs>
          <w:tab w:val="num" w:pos="3969"/>
        </w:tabs>
        <w:ind w:left="3969" w:hanging="567"/>
      </w:pPr>
      <w:rPr>
        <w:b w:val="0"/>
        <w:i w:val="0"/>
        <w:color w:val="000000"/>
      </w:rPr>
    </w:lvl>
    <w:lvl w:ilvl="7">
      <w:start w:val="1"/>
      <w:numFmt w:val="decimal"/>
      <w:lvlText w:val="%8"/>
      <w:lvlJc w:val="left"/>
      <w:pPr>
        <w:tabs>
          <w:tab w:val="num" w:pos="4536"/>
        </w:tabs>
        <w:ind w:left="4536" w:hanging="567"/>
      </w:pPr>
      <w:rPr>
        <w:b w:val="0"/>
        <w:i w:val="0"/>
        <w:color w:val="000000"/>
      </w:rPr>
    </w:lvl>
    <w:lvl w:ilvl="8">
      <w:start w:val="1"/>
      <w:numFmt w:val="decimal"/>
      <w:lvlText w:val="%9"/>
      <w:lvlJc w:val="left"/>
      <w:pPr>
        <w:tabs>
          <w:tab w:val="num" w:pos="5103"/>
        </w:tabs>
        <w:ind w:left="5103" w:hanging="567"/>
      </w:pPr>
      <w:rPr>
        <w:b w:val="0"/>
        <w:i w:val="0"/>
        <w:color w:val="000000"/>
      </w:rPr>
    </w:lvl>
  </w:abstractNum>
  <w:abstractNum w:abstractNumId="10" w15:restartNumberingAfterBreak="0">
    <w:nsid w:val="2D665DFA"/>
    <w:multiLevelType w:val="singleLevel"/>
    <w:tmpl w:val="D7E4CFE6"/>
    <w:name w:val="OneLevelAlphaParagraphList"/>
    <w:lvl w:ilvl="0">
      <w:start w:val="1"/>
      <w:numFmt w:val="lowerLetter"/>
      <w:lvlRestart w:val="0"/>
      <w:pStyle w:val="AlphaParagraph"/>
      <w:lvlText w:val="(%1)"/>
      <w:lvlJc w:val="left"/>
      <w:pPr>
        <w:tabs>
          <w:tab w:val="num" w:pos="567"/>
        </w:tabs>
        <w:ind w:left="567" w:hanging="567"/>
      </w:pPr>
      <w:rPr>
        <w:rFonts w:ascii="Arial" w:hAnsi="Arial" w:cs="Arial"/>
        <w:b w:val="0"/>
        <w:i w:val="0"/>
        <w:sz w:val="22"/>
      </w:rPr>
    </w:lvl>
  </w:abstractNum>
  <w:abstractNum w:abstractNumId="11" w15:restartNumberingAfterBreak="0">
    <w:nsid w:val="35DC7AE0"/>
    <w:multiLevelType w:val="multilevel"/>
    <w:tmpl w:val="4B709B2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15:restartNumberingAfterBreak="0">
    <w:nsid w:val="3BE34613"/>
    <w:multiLevelType w:val="hybridMultilevel"/>
    <w:tmpl w:val="1EF63B4C"/>
    <w:lvl w:ilvl="0" w:tplc="4E42A4C2">
      <w:start w:val="1"/>
      <w:numFmt w:val="bullet"/>
      <w:lvlText w:val=""/>
      <w:lvlJc w:val="left"/>
      <w:pPr>
        <w:ind w:left="1080" w:hanging="360"/>
      </w:pPr>
      <w:rPr>
        <w:rFonts w:ascii="Symbol" w:hAnsi="Symbol"/>
      </w:rPr>
    </w:lvl>
    <w:lvl w:ilvl="1" w:tplc="58A8AC76">
      <w:start w:val="1"/>
      <w:numFmt w:val="bullet"/>
      <w:lvlText w:val=""/>
      <w:lvlJc w:val="left"/>
      <w:pPr>
        <w:ind w:left="1080" w:hanging="360"/>
      </w:pPr>
      <w:rPr>
        <w:rFonts w:ascii="Symbol" w:hAnsi="Symbol"/>
      </w:rPr>
    </w:lvl>
    <w:lvl w:ilvl="2" w:tplc="C2D4CF44">
      <w:start w:val="1"/>
      <w:numFmt w:val="bullet"/>
      <w:lvlText w:val=""/>
      <w:lvlJc w:val="left"/>
      <w:pPr>
        <w:ind w:left="1080" w:hanging="360"/>
      </w:pPr>
      <w:rPr>
        <w:rFonts w:ascii="Symbol" w:hAnsi="Symbol"/>
      </w:rPr>
    </w:lvl>
    <w:lvl w:ilvl="3" w:tplc="FB0A47BC">
      <w:start w:val="1"/>
      <w:numFmt w:val="bullet"/>
      <w:lvlText w:val=""/>
      <w:lvlJc w:val="left"/>
      <w:pPr>
        <w:ind w:left="1080" w:hanging="360"/>
      </w:pPr>
      <w:rPr>
        <w:rFonts w:ascii="Symbol" w:hAnsi="Symbol"/>
      </w:rPr>
    </w:lvl>
    <w:lvl w:ilvl="4" w:tplc="724A0D52">
      <w:start w:val="1"/>
      <w:numFmt w:val="bullet"/>
      <w:lvlText w:val=""/>
      <w:lvlJc w:val="left"/>
      <w:pPr>
        <w:ind w:left="1080" w:hanging="360"/>
      </w:pPr>
      <w:rPr>
        <w:rFonts w:ascii="Symbol" w:hAnsi="Symbol"/>
      </w:rPr>
    </w:lvl>
    <w:lvl w:ilvl="5" w:tplc="79A2AFDE">
      <w:start w:val="1"/>
      <w:numFmt w:val="bullet"/>
      <w:lvlText w:val=""/>
      <w:lvlJc w:val="left"/>
      <w:pPr>
        <w:ind w:left="1080" w:hanging="360"/>
      </w:pPr>
      <w:rPr>
        <w:rFonts w:ascii="Symbol" w:hAnsi="Symbol"/>
      </w:rPr>
    </w:lvl>
    <w:lvl w:ilvl="6" w:tplc="8C168EA6">
      <w:start w:val="1"/>
      <w:numFmt w:val="bullet"/>
      <w:lvlText w:val=""/>
      <w:lvlJc w:val="left"/>
      <w:pPr>
        <w:ind w:left="1080" w:hanging="360"/>
      </w:pPr>
      <w:rPr>
        <w:rFonts w:ascii="Symbol" w:hAnsi="Symbol"/>
      </w:rPr>
    </w:lvl>
    <w:lvl w:ilvl="7" w:tplc="F54E36FE">
      <w:start w:val="1"/>
      <w:numFmt w:val="bullet"/>
      <w:lvlText w:val=""/>
      <w:lvlJc w:val="left"/>
      <w:pPr>
        <w:ind w:left="1080" w:hanging="360"/>
      </w:pPr>
      <w:rPr>
        <w:rFonts w:ascii="Symbol" w:hAnsi="Symbol"/>
      </w:rPr>
    </w:lvl>
    <w:lvl w:ilvl="8" w:tplc="22961FEC">
      <w:start w:val="1"/>
      <w:numFmt w:val="bullet"/>
      <w:lvlText w:val=""/>
      <w:lvlJc w:val="left"/>
      <w:pPr>
        <w:ind w:left="1080" w:hanging="360"/>
      </w:pPr>
      <w:rPr>
        <w:rFonts w:ascii="Symbol" w:hAnsi="Symbol"/>
      </w:rPr>
    </w:lvl>
  </w:abstractNum>
  <w:abstractNum w:abstractNumId="13" w15:restartNumberingAfterBreak="0">
    <w:nsid w:val="401D5F17"/>
    <w:multiLevelType w:val="hybridMultilevel"/>
    <w:tmpl w:val="64CC59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8D66B1F"/>
    <w:multiLevelType w:val="hybridMultilevel"/>
    <w:tmpl w:val="0F9C36DA"/>
    <w:lvl w:ilvl="0" w:tplc="D778A3DE">
      <w:start w:val="1"/>
      <w:numFmt w:val="decimal"/>
      <w:pStyle w:val="Questiontext"/>
      <w:lvlText w:val="%1."/>
      <w:lvlJc w:val="left"/>
      <w:pPr>
        <w:ind w:left="720" w:hanging="360"/>
      </w:pPr>
      <w:rPr>
        <w:rFonts w:hint="default"/>
        <w:color w:val="3B455C" w:themeColor="accen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A003873"/>
    <w:multiLevelType w:val="multilevel"/>
    <w:tmpl w:val="ABC63A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CE06931"/>
    <w:multiLevelType w:val="singleLevel"/>
    <w:tmpl w:val="4366EF18"/>
    <w:name w:val="ChartTableFootnoteAlpha"/>
    <w:lvl w:ilvl="0">
      <w:start w:val="1"/>
      <w:numFmt w:val="lowerLetter"/>
      <w:lvlRestart w:val="0"/>
      <w:pStyle w:val="ChartandTableFootnoteAlpha"/>
      <w:lvlText w:val="(%1)"/>
      <w:lvlJc w:val="left"/>
      <w:pPr>
        <w:tabs>
          <w:tab w:val="num" w:pos="283"/>
        </w:tabs>
        <w:ind w:left="283" w:hanging="283"/>
      </w:pPr>
      <w:rPr>
        <w:rFonts w:ascii="Arial" w:hAnsi="Arial" w:cs="Arial" w:hint="default"/>
        <w:b w:val="0"/>
        <w:i w:val="0"/>
        <w:sz w:val="16"/>
      </w:rPr>
    </w:lvl>
  </w:abstractNum>
  <w:abstractNum w:abstractNumId="17" w15:restartNumberingAfterBreak="0">
    <w:nsid w:val="58101827"/>
    <w:multiLevelType w:val="multilevel"/>
    <w:tmpl w:val="D98A2C80"/>
    <w:name w:val="BoxBulletedList"/>
    <w:lvl w:ilvl="0">
      <w:start w:val="1"/>
      <w:numFmt w:val="bullet"/>
      <w:lvlRestart w:val="0"/>
      <w:pStyle w:val="BoxBullet"/>
      <w:lvlText w:val="•"/>
      <w:lvlJc w:val="left"/>
      <w:pPr>
        <w:ind w:left="284" w:hanging="284"/>
      </w:pPr>
      <w:rPr>
        <w:rFonts w:ascii="Times New Roman" w:hAnsi="Times New Roman" w:cs="Times New Roman" w:hint="default"/>
        <w:b w:val="0"/>
        <w:i w:val="0"/>
        <w:sz w:val="20"/>
      </w:rPr>
    </w:lvl>
    <w:lvl w:ilvl="1">
      <w:start w:val="1"/>
      <w:numFmt w:val="bullet"/>
      <w:pStyle w:val="BoxDash"/>
      <w:lvlText w:val="–"/>
      <w:lvlJc w:val="left"/>
      <w:pPr>
        <w:ind w:left="568" w:hanging="284"/>
      </w:pPr>
      <w:rPr>
        <w:rFonts w:hint="default"/>
        <w:b w:val="0"/>
        <w:i w:val="0"/>
      </w:rPr>
    </w:lvl>
    <w:lvl w:ilvl="2">
      <w:start w:val="1"/>
      <w:numFmt w:val="bullet"/>
      <w:pStyle w:val="BoxDoubleDot"/>
      <w:lvlText w:val=":"/>
      <w:lvlJc w:val="left"/>
      <w:pPr>
        <w:ind w:left="852" w:hanging="284"/>
      </w:pPr>
      <w:rPr>
        <w:rFonts w:hint="default"/>
        <w:b w:val="0"/>
        <w:i w:val="0"/>
      </w:rPr>
    </w:lvl>
    <w:lvl w:ilvl="3">
      <w:start w:val="1"/>
      <w:numFmt w:val="decimal"/>
      <w:lvlText w:val="(%4)"/>
      <w:lvlJc w:val="left"/>
      <w:pPr>
        <w:tabs>
          <w:tab w:val="num" w:pos="1440"/>
        </w:tabs>
        <w:ind w:left="1136" w:hanging="284"/>
      </w:pPr>
      <w:rPr>
        <w:rFonts w:hint="default"/>
        <w:b w:val="0"/>
        <w:i w:val="0"/>
      </w:rPr>
    </w:lvl>
    <w:lvl w:ilvl="4">
      <w:start w:val="1"/>
      <w:numFmt w:val="lowerLetter"/>
      <w:lvlText w:val="(%5)"/>
      <w:lvlJc w:val="left"/>
      <w:pPr>
        <w:tabs>
          <w:tab w:val="num" w:pos="1800"/>
        </w:tabs>
        <w:ind w:left="1420" w:hanging="284"/>
      </w:pPr>
      <w:rPr>
        <w:rFonts w:hint="default"/>
        <w:b w:val="0"/>
        <w:i w:val="0"/>
      </w:rPr>
    </w:lvl>
    <w:lvl w:ilvl="5">
      <w:start w:val="1"/>
      <w:numFmt w:val="lowerRoman"/>
      <w:lvlText w:val="(%6)"/>
      <w:lvlJc w:val="left"/>
      <w:pPr>
        <w:tabs>
          <w:tab w:val="num" w:pos="2160"/>
        </w:tabs>
        <w:ind w:left="1704" w:hanging="284"/>
      </w:pPr>
      <w:rPr>
        <w:rFonts w:hint="default"/>
        <w:b w:val="0"/>
        <w:i w:val="0"/>
      </w:rPr>
    </w:lvl>
    <w:lvl w:ilvl="6">
      <w:start w:val="1"/>
      <w:numFmt w:val="decimal"/>
      <w:lvlText w:val="%7."/>
      <w:lvlJc w:val="left"/>
      <w:pPr>
        <w:tabs>
          <w:tab w:val="num" w:pos="2520"/>
        </w:tabs>
        <w:ind w:left="1988" w:hanging="284"/>
      </w:pPr>
      <w:rPr>
        <w:rFonts w:hint="default"/>
        <w:b w:val="0"/>
        <w:i w:val="0"/>
      </w:rPr>
    </w:lvl>
    <w:lvl w:ilvl="7">
      <w:start w:val="1"/>
      <w:numFmt w:val="lowerLetter"/>
      <w:lvlText w:val="%8."/>
      <w:lvlJc w:val="left"/>
      <w:pPr>
        <w:tabs>
          <w:tab w:val="num" w:pos="2880"/>
        </w:tabs>
        <w:ind w:left="2272" w:hanging="284"/>
      </w:pPr>
      <w:rPr>
        <w:rFonts w:hint="default"/>
        <w:b w:val="0"/>
        <w:i w:val="0"/>
      </w:rPr>
    </w:lvl>
    <w:lvl w:ilvl="8">
      <w:start w:val="1"/>
      <w:numFmt w:val="lowerRoman"/>
      <w:lvlText w:val="%9."/>
      <w:lvlJc w:val="left"/>
      <w:pPr>
        <w:tabs>
          <w:tab w:val="num" w:pos="3240"/>
        </w:tabs>
        <w:ind w:left="2556" w:hanging="284"/>
      </w:pPr>
      <w:rPr>
        <w:rFonts w:hint="default"/>
        <w:b w:val="0"/>
        <w:i w:val="0"/>
      </w:rPr>
    </w:lvl>
  </w:abstractNum>
  <w:abstractNum w:abstractNumId="18" w15:restartNumberingAfterBreak="0">
    <w:nsid w:val="5B9369AA"/>
    <w:multiLevelType w:val="hybridMultilevel"/>
    <w:tmpl w:val="DA80E1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E0A6F8D"/>
    <w:multiLevelType w:val="multilevel"/>
    <w:tmpl w:val="51941ED6"/>
    <w:name w:val="RecommendationBulletedList"/>
    <w:lvl w:ilvl="0">
      <w:start w:val="1"/>
      <w:numFmt w:val="bullet"/>
      <w:lvlRestart w:val="0"/>
      <w:pStyle w:val="RecommendationBullet"/>
      <w:lvlText w:val="•"/>
      <w:lvlJc w:val="left"/>
      <w:pPr>
        <w:tabs>
          <w:tab w:val="num" w:pos="283"/>
        </w:tabs>
        <w:ind w:left="283" w:hanging="283"/>
      </w:pPr>
      <w:rPr>
        <w:b w:val="0"/>
        <w:i w:val="0"/>
      </w:rPr>
    </w:lvl>
    <w:lvl w:ilvl="1">
      <w:start w:val="1"/>
      <w:numFmt w:val="bullet"/>
      <w:pStyle w:val="RecommendationDash"/>
      <w:lvlText w:val="–"/>
      <w:lvlJc w:val="left"/>
      <w:pPr>
        <w:tabs>
          <w:tab w:val="num" w:pos="567"/>
        </w:tabs>
        <w:ind w:left="567" w:hanging="284"/>
      </w:pPr>
      <w:rPr>
        <w:b w:val="0"/>
        <w:i w:val="0"/>
      </w:rPr>
    </w:lvl>
    <w:lvl w:ilvl="2">
      <w:start w:val="1"/>
      <w:numFmt w:val="bullet"/>
      <w:pStyle w:val="RecommendationDoubleDot"/>
      <w:lvlText w:val=":"/>
      <w:lvlJc w:val="left"/>
      <w:pPr>
        <w:tabs>
          <w:tab w:val="num" w:pos="850"/>
        </w:tabs>
        <w:ind w:left="850" w:hanging="283"/>
      </w:pPr>
      <w:rPr>
        <w:b w:val="0"/>
        <w:i w:val="0"/>
      </w:rPr>
    </w:lvl>
    <w:lvl w:ilvl="3">
      <w:start w:val="1"/>
      <w:numFmt w:val="decimal"/>
      <w:lvlText w:val="(%4)"/>
      <w:lvlJc w:val="left"/>
      <w:pPr>
        <w:tabs>
          <w:tab w:val="num" w:pos="1440"/>
        </w:tabs>
        <w:ind w:left="1440" w:hanging="360"/>
      </w:pPr>
      <w:rPr>
        <w:b w:val="0"/>
        <w:i w:val="0"/>
      </w:rPr>
    </w:lvl>
    <w:lvl w:ilvl="4">
      <w:start w:val="1"/>
      <w:numFmt w:val="lowerLetter"/>
      <w:lvlText w:val="(%5)"/>
      <w:lvlJc w:val="left"/>
      <w:pPr>
        <w:tabs>
          <w:tab w:val="num" w:pos="1800"/>
        </w:tabs>
        <w:ind w:left="1800" w:hanging="360"/>
      </w:pPr>
      <w:rPr>
        <w:b w:val="0"/>
        <w:i w:val="0"/>
      </w:rPr>
    </w:lvl>
    <w:lvl w:ilvl="5">
      <w:start w:val="1"/>
      <w:numFmt w:val="lowerRoman"/>
      <w:lvlText w:val="(%6)"/>
      <w:lvlJc w:val="left"/>
      <w:pPr>
        <w:tabs>
          <w:tab w:val="num" w:pos="2160"/>
        </w:tabs>
        <w:ind w:left="2160" w:hanging="360"/>
      </w:pPr>
      <w:rPr>
        <w:b w:val="0"/>
        <w:i w:val="0"/>
      </w:rPr>
    </w:lvl>
    <w:lvl w:ilvl="6">
      <w:start w:val="1"/>
      <w:numFmt w:val="decimal"/>
      <w:lvlText w:val="%7."/>
      <w:lvlJc w:val="left"/>
      <w:pPr>
        <w:tabs>
          <w:tab w:val="num" w:pos="2520"/>
        </w:tabs>
        <w:ind w:left="2520" w:hanging="360"/>
      </w:pPr>
      <w:rPr>
        <w:b w:val="0"/>
        <w:i w:val="0"/>
      </w:rPr>
    </w:lvl>
    <w:lvl w:ilvl="7">
      <w:start w:val="1"/>
      <w:numFmt w:val="lowerLetter"/>
      <w:lvlText w:val="%8."/>
      <w:lvlJc w:val="left"/>
      <w:pPr>
        <w:tabs>
          <w:tab w:val="num" w:pos="2880"/>
        </w:tabs>
        <w:ind w:left="2880" w:hanging="360"/>
      </w:pPr>
      <w:rPr>
        <w:b w:val="0"/>
        <w:i w:val="0"/>
      </w:rPr>
    </w:lvl>
    <w:lvl w:ilvl="8">
      <w:start w:val="1"/>
      <w:numFmt w:val="lowerRoman"/>
      <w:lvlText w:val="%9."/>
      <w:lvlJc w:val="left"/>
      <w:pPr>
        <w:tabs>
          <w:tab w:val="num" w:pos="3240"/>
        </w:tabs>
        <w:ind w:left="3240" w:hanging="360"/>
      </w:pPr>
      <w:rPr>
        <w:b w:val="0"/>
        <w:i w:val="0"/>
      </w:rPr>
    </w:lvl>
  </w:abstractNum>
  <w:abstractNum w:abstractNumId="20" w15:restartNumberingAfterBreak="0">
    <w:nsid w:val="5F77207E"/>
    <w:multiLevelType w:val="multilevel"/>
    <w:tmpl w:val="A566C4EC"/>
    <w:lvl w:ilvl="0">
      <w:start w:val="1"/>
      <w:numFmt w:val="decimal"/>
      <w:pStyle w:val="OutlineNumbered1"/>
      <w:lvlText w:val="%1."/>
      <w:lvlJc w:val="left"/>
      <w:pPr>
        <w:tabs>
          <w:tab w:val="num" w:pos="567"/>
        </w:tabs>
        <w:ind w:left="567" w:hanging="567"/>
      </w:pPr>
    </w:lvl>
    <w:lvl w:ilvl="1">
      <w:start w:val="1"/>
      <w:numFmt w:val="decimal"/>
      <w:pStyle w:val="OutlineNumbered2"/>
      <w:lvlText w:val="%1.%2."/>
      <w:lvlJc w:val="left"/>
      <w:pPr>
        <w:tabs>
          <w:tab w:val="num" w:pos="1134"/>
        </w:tabs>
        <w:ind w:left="1134" w:hanging="567"/>
      </w:pPr>
    </w:lvl>
    <w:lvl w:ilvl="2">
      <w:start w:val="1"/>
      <w:numFmt w:val="decimal"/>
      <w:pStyle w:val="OutlineNumbered3"/>
      <w:lvlText w:val="%1.%2.%3."/>
      <w:lvlJc w:val="left"/>
      <w:pPr>
        <w:tabs>
          <w:tab w:val="num" w:pos="1701"/>
        </w:tabs>
        <w:ind w:left="1701" w:hanging="567"/>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042187E"/>
    <w:multiLevelType w:val="hybridMultilevel"/>
    <w:tmpl w:val="A04C24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69D6003"/>
    <w:multiLevelType w:val="hybridMultilevel"/>
    <w:tmpl w:val="51E2B942"/>
    <w:lvl w:ilvl="0" w:tplc="C776ADA6">
      <w:start w:val="1"/>
      <w:numFmt w:val="decimal"/>
      <w:lvlText w:val="%1."/>
      <w:lvlJc w:val="left"/>
      <w:pPr>
        <w:ind w:left="1020" w:hanging="360"/>
      </w:pPr>
    </w:lvl>
    <w:lvl w:ilvl="1" w:tplc="530A18F2">
      <w:start w:val="1"/>
      <w:numFmt w:val="decimal"/>
      <w:lvlText w:val="%2."/>
      <w:lvlJc w:val="left"/>
      <w:pPr>
        <w:ind w:left="1020" w:hanging="360"/>
      </w:pPr>
    </w:lvl>
    <w:lvl w:ilvl="2" w:tplc="6CB4CEF6">
      <w:start w:val="1"/>
      <w:numFmt w:val="decimal"/>
      <w:lvlText w:val="%3."/>
      <w:lvlJc w:val="left"/>
      <w:pPr>
        <w:ind w:left="1020" w:hanging="360"/>
      </w:pPr>
    </w:lvl>
    <w:lvl w:ilvl="3" w:tplc="622C9060">
      <w:start w:val="1"/>
      <w:numFmt w:val="decimal"/>
      <w:lvlText w:val="%4."/>
      <w:lvlJc w:val="left"/>
      <w:pPr>
        <w:ind w:left="1020" w:hanging="360"/>
      </w:pPr>
    </w:lvl>
    <w:lvl w:ilvl="4" w:tplc="1EFAA182">
      <w:start w:val="1"/>
      <w:numFmt w:val="decimal"/>
      <w:lvlText w:val="%5."/>
      <w:lvlJc w:val="left"/>
      <w:pPr>
        <w:ind w:left="1020" w:hanging="360"/>
      </w:pPr>
    </w:lvl>
    <w:lvl w:ilvl="5" w:tplc="A78AD854">
      <w:start w:val="1"/>
      <w:numFmt w:val="decimal"/>
      <w:lvlText w:val="%6."/>
      <w:lvlJc w:val="left"/>
      <w:pPr>
        <w:ind w:left="1020" w:hanging="360"/>
      </w:pPr>
    </w:lvl>
    <w:lvl w:ilvl="6" w:tplc="A684ABD2">
      <w:start w:val="1"/>
      <w:numFmt w:val="decimal"/>
      <w:lvlText w:val="%7."/>
      <w:lvlJc w:val="left"/>
      <w:pPr>
        <w:ind w:left="1020" w:hanging="360"/>
      </w:pPr>
    </w:lvl>
    <w:lvl w:ilvl="7" w:tplc="116005E0">
      <w:start w:val="1"/>
      <w:numFmt w:val="decimal"/>
      <w:lvlText w:val="%8."/>
      <w:lvlJc w:val="left"/>
      <w:pPr>
        <w:ind w:left="1020" w:hanging="360"/>
      </w:pPr>
    </w:lvl>
    <w:lvl w:ilvl="8" w:tplc="A6FC9DA0">
      <w:start w:val="1"/>
      <w:numFmt w:val="decimal"/>
      <w:lvlText w:val="%9."/>
      <w:lvlJc w:val="left"/>
      <w:pPr>
        <w:ind w:left="1020" w:hanging="360"/>
      </w:pPr>
    </w:lvl>
  </w:abstractNum>
  <w:abstractNum w:abstractNumId="23" w15:restartNumberingAfterBreak="0">
    <w:nsid w:val="6C210F6D"/>
    <w:multiLevelType w:val="hybridMultilevel"/>
    <w:tmpl w:val="015ECD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1935563"/>
    <w:multiLevelType w:val="hybridMultilevel"/>
    <w:tmpl w:val="9052347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5" w15:restartNumberingAfterBreak="0">
    <w:nsid w:val="7B037CCE"/>
    <w:multiLevelType w:val="hybridMultilevel"/>
    <w:tmpl w:val="736ED9B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768964671">
    <w:abstractNumId w:val="10"/>
  </w:num>
  <w:num w:numId="2" w16cid:durableId="385691550">
    <w:abstractNumId w:val="16"/>
  </w:num>
  <w:num w:numId="3" w16cid:durableId="2018998887">
    <w:abstractNumId w:val="17"/>
  </w:num>
  <w:num w:numId="4" w16cid:durableId="973873954">
    <w:abstractNumId w:val="6"/>
  </w:num>
  <w:num w:numId="5" w16cid:durableId="1606693260">
    <w:abstractNumId w:val="19"/>
  </w:num>
  <w:num w:numId="6" w16cid:durableId="2038313767">
    <w:abstractNumId w:val="9"/>
  </w:num>
  <w:num w:numId="7" w16cid:durableId="577833621">
    <w:abstractNumId w:val="7"/>
  </w:num>
  <w:num w:numId="8" w16cid:durableId="1985045956">
    <w:abstractNumId w:val="11"/>
  </w:num>
  <w:num w:numId="9" w16cid:durableId="1400591676">
    <w:abstractNumId w:val="14"/>
  </w:num>
  <w:num w:numId="10" w16cid:durableId="262302539">
    <w:abstractNumId w:val="5"/>
  </w:num>
  <w:num w:numId="11" w16cid:durableId="803738111">
    <w:abstractNumId w:val="3"/>
  </w:num>
  <w:num w:numId="12" w16cid:durableId="1197699942">
    <w:abstractNumId w:val="4"/>
  </w:num>
  <w:num w:numId="13" w16cid:durableId="1196044050">
    <w:abstractNumId w:val="20"/>
  </w:num>
  <w:num w:numId="14" w16cid:durableId="1983927544">
    <w:abstractNumId w:val="2"/>
  </w:num>
  <w:num w:numId="15" w16cid:durableId="1294100494">
    <w:abstractNumId w:val="0"/>
  </w:num>
  <w:num w:numId="16" w16cid:durableId="319041091">
    <w:abstractNumId w:val="12"/>
  </w:num>
  <w:num w:numId="17" w16cid:durableId="1046641416">
    <w:abstractNumId w:val="22"/>
  </w:num>
  <w:num w:numId="18" w16cid:durableId="1157721625">
    <w:abstractNumId w:val="8"/>
  </w:num>
  <w:num w:numId="19" w16cid:durableId="3577048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2887993">
    <w:abstractNumId w:val="24"/>
  </w:num>
  <w:num w:numId="21" w16cid:durableId="1449276231">
    <w:abstractNumId w:val="25"/>
  </w:num>
  <w:num w:numId="22" w16cid:durableId="1201167605">
    <w:abstractNumId w:val="21"/>
  </w:num>
  <w:num w:numId="23" w16cid:durableId="1472595305">
    <w:abstractNumId w:val="13"/>
  </w:num>
  <w:num w:numId="24" w16cid:durableId="187764588">
    <w:abstractNumId w:val="18"/>
  </w:num>
  <w:num w:numId="25" w16cid:durableId="406267499">
    <w:abstractNumId w:val="1"/>
  </w:num>
  <w:num w:numId="26" w16cid:durableId="579406347">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2EC"/>
    <w:rsid w:val="00000081"/>
    <w:rsid w:val="00000838"/>
    <w:rsid w:val="000009C7"/>
    <w:rsid w:val="00000C3E"/>
    <w:rsid w:val="00000E6C"/>
    <w:rsid w:val="0000153B"/>
    <w:rsid w:val="00001CC4"/>
    <w:rsid w:val="00002033"/>
    <w:rsid w:val="00002349"/>
    <w:rsid w:val="00002478"/>
    <w:rsid w:val="000024E5"/>
    <w:rsid w:val="00002AB9"/>
    <w:rsid w:val="00002B97"/>
    <w:rsid w:val="00002C64"/>
    <w:rsid w:val="00002CB9"/>
    <w:rsid w:val="00003918"/>
    <w:rsid w:val="0000399D"/>
    <w:rsid w:val="00003D56"/>
    <w:rsid w:val="0000428E"/>
    <w:rsid w:val="000045BE"/>
    <w:rsid w:val="0000479D"/>
    <w:rsid w:val="00004AE3"/>
    <w:rsid w:val="00004CCE"/>
    <w:rsid w:val="00004D84"/>
    <w:rsid w:val="00004EFC"/>
    <w:rsid w:val="00004FD3"/>
    <w:rsid w:val="00005218"/>
    <w:rsid w:val="00005413"/>
    <w:rsid w:val="00005491"/>
    <w:rsid w:val="000055B4"/>
    <w:rsid w:val="000057A7"/>
    <w:rsid w:val="00005CC6"/>
    <w:rsid w:val="00005DD2"/>
    <w:rsid w:val="00006255"/>
    <w:rsid w:val="00006553"/>
    <w:rsid w:val="00006569"/>
    <w:rsid w:val="00006CF2"/>
    <w:rsid w:val="000070A6"/>
    <w:rsid w:val="0000744F"/>
    <w:rsid w:val="00007816"/>
    <w:rsid w:val="00007991"/>
    <w:rsid w:val="00010094"/>
    <w:rsid w:val="0001026F"/>
    <w:rsid w:val="00010345"/>
    <w:rsid w:val="0001097A"/>
    <w:rsid w:val="000109DD"/>
    <w:rsid w:val="00010DC2"/>
    <w:rsid w:val="000110FD"/>
    <w:rsid w:val="0001111F"/>
    <w:rsid w:val="0001128A"/>
    <w:rsid w:val="00011799"/>
    <w:rsid w:val="00011B2D"/>
    <w:rsid w:val="00011B5F"/>
    <w:rsid w:val="00011D32"/>
    <w:rsid w:val="0001211B"/>
    <w:rsid w:val="00012EF5"/>
    <w:rsid w:val="00012F20"/>
    <w:rsid w:val="000132BF"/>
    <w:rsid w:val="000138F2"/>
    <w:rsid w:val="00013984"/>
    <w:rsid w:val="00013BD8"/>
    <w:rsid w:val="00013C80"/>
    <w:rsid w:val="000141F1"/>
    <w:rsid w:val="000148BD"/>
    <w:rsid w:val="00014D08"/>
    <w:rsid w:val="00014DE3"/>
    <w:rsid w:val="00014E2F"/>
    <w:rsid w:val="000151F1"/>
    <w:rsid w:val="00015362"/>
    <w:rsid w:val="00015745"/>
    <w:rsid w:val="0001590D"/>
    <w:rsid w:val="00015957"/>
    <w:rsid w:val="0001596F"/>
    <w:rsid w:val="00015B6D"/>
    <w:rsid w:val="00015F79"/>
    <w:rsid w:val="000160A4"/>
    <w:rsid w:val="000160EC"/>
    <w:rsid w:val="000161FE"/>
    <w:rsid w:val="000162BC"/>
    <w:rsid w:val="00016637"/>
    <w:rsid w:val="000166A1"/>
    <w:rsid w:val="00016D5C"/>
    <w:rsid w:val="00016DFD"/>
    <w:rsid w:val="00017177"/>
    <w:rsid w:val="00017613"/>
    <w:rsid w:val="00017861"/>
    <w:rsid w:val="00017C59"/>
    <w:rsid w:val="000203A6"/>
    <w:rsid w:val="000207BC"/>
    <w:rsid w:val="000207CE"/>
    <w:rsid w:val="0002080A"/>
    <w:rsid w:val="00020907"/>
    <w:rsid w:val="00020944"/>
    <w:rsid w:val="00020B3A"/>
    <w:rsid w:val="00021151"/>
    <w:rsid w:val="0002115F"/>
    <w:rsid w:val="0002126F"/>
    <w:rsid w:val="000212B5"/>
    <w:rsid w:val="00021969"/>
    <w:rsid w:val="00021B4B"/>
    <w:rsid w:val="00021C4D"/>
    <w:rsid w:val="00021EA2"/>
    <w:rsid w:val="000224D8"/>
    <w:rsid w:val="000229F7"/>
    <w:rsid w:val="00022BA9"/>
    <w:rsid w:val="00022D9D"/>
    <w:rsid w:val="00022E52"/>
    <w:rsid w:val="00022FFB"/>
    <w:rsid w:val="00023166"/>
    <w:rsid w:val="0002322C"/>
    <w:rsid w:val="00023680"/>
    <w:rsid w:val="00023920"/>
    <w:rsid w:val="00023A1C"/>
    <w:rsid w:val="00023A4C"/>
    <w:rsid w:val="00023E9B"/>
    <w:rsid w:val="00023F52"/>
    <w:rsid w:val="00023F7E"/>
    <w:rsid w:val="00024484"/>
    <w:rsid w:val="000244B5"/>
    <w:rsid w:val="00024855"/>
    <w:rsid w:val="00024E07"/>
    <w:rsid w:val="00024E26"/>
    <w:rsid w:val="000251EE"/>
    <w:rsid w:val="00025228"/>
    <w:rsid w:val="00025466"/>
    <w:rsid w:val="000256FE"/>
    <w:rsid w:val="00025D88"/>
    <w:rsid w:val="00025F08"/>
    <w:rsid w:val="000264B8"/>
    <w:rsid w:val="000265D9"/>
    <w:rsid w:val="00026902"/>
    <w:rsid w:val="00027226"/>
    <w:rsid w:val="000272FC"/>
    <w:rsid w:val="00027798"/>
    <w:rsid w:val="0002797D"/>
    <w:rsid w:val="00027B38"/>
    <w:rsid w:val="000300DA"/>
    <w:rsid w:val="0003052A"/>
    <w:rsid w:val="00030607"/>
    <w:rsid w:val="00030AD5"/>
    <w:rsid w:val="00030B09"/>
    <w:rsid w:val="00030C5A"/>
    <w:rsid w:val="00030CAF"/>
    <w:rsid w:val="00030CF8"/>
    <w:rsid w:val="00031702"/>
    <w:rsid w:val="00031722"/>
    <w:rsid w:val="00031ABF"/>
    <w:rsid w:val="000321CC"/>
    <w:rsid w:val="00033042"/>
    <w:rsid w:val="000330B7"/>
    <w:rsid w:val="00033460"/>
    <w:rsid w:val="000334D2"/>
    <w:rsid w:val="000338DE"/>
    <w:rsid w:val="00033A51"/>
    <w:rsid w:val="00033EB0"/>
    <w:rsid w:val="00034522"/>
    <w:rsid w:val="00034912"/>
    <w:rsid w:val="00034B3D"/>
    <w:rsid w:val="00034E86"/>
    <w:rsid w:val="00034EE7"/>
    <w:rsid w:val="00035206"/>
    <w:rsid w:val="000352CD"/>
    <w:rsid w:val="0003537B"/>
    <w:rsid w:val="000354D1"/>
    <w:rsid w:val="00035EB2"/>
    <w:rsid w:val="00035F13"/>
    <w:rsid w:val="00035F1C"/>
    <w:rsid w:val="00036459"/>
    <w:rsid w:val="000366BC"/>
    <w:rsid w:val="00036840"/>
    <w:rsid w:val="00036ABE"/>
    <w:rsid w:val="00036B14"/>
    <w:rsid w:val="000371DB"/>
    <w:rsid w:val="00037281"/>
    <w:rsid w:val="00037683"/>
    <w:rsid w:val="0003772C"/>
    <w:rsid w:val="00037846"/>
    <w:rsid w:val="00037B2B"/>
    <w:rsid w:val="00037B9A"/>
    <w:rsid w:val="00037DD3"/>
    <w:rsid w:val="0004046B"/>
    <w:rsid w:val="00040664"/>
    <w:rsid w:val="000407BC"/>
    <w:rsid w:val="0004080E"/>
    <w:rsid w:val="00040C2E"/>
    <w:rsid w:val="00040CE5"/>
    <w:rsid w:val="000413FD"/>
    <w:rsid w:val="0004161A"/>
    <w:rsid w:val="00041A91"/>
    <w:rsid w:val="00041B1C"/>
    <w:rsid w:val="00041C7D"/>
    <w:rsid w:val="00041D3E"/>
    <w:rsid w:val="00041EB9"/>
    <w:rsid w:val="00042143"/>
    <w:rsid w:val="00042248"/>
    <w:rsid w:val="0004246F"/>
    <w:rsid w:val="000424AD"/>
    <w:rsid w:val="00042600"/>
    <w:rsid w:val="00042AF2"/>
    <w:rsid w:val="000435B7"/>
    <w:rsid w:val="000437D3"/>
    <w:rsid w:val="00043825"/>
    <w:rsid w:val="0004398C"/>
    <w:rsid w:val="00043EEF"/>
    <w:rsid w:val="00043EFA"/>
    <w:rsid w:val="00044070"/>
    <w:rsid w:val="000441F7"/>
    <w:rsid w:val="00044326"/>
    <w:rsid w:val="00044369"/>
    <w:rsid w:val="000449E8"/>
    <w:rsid w:val="000449F8"/>
    <w:rsid w:val="00044CC6"/>
    <w:rsid w:val="00044F8A"/>
    <w:rsid w:val="00045370"/>
    <w:rsid w:val="00045635"/>
    <w:rsid w:val="0004589F"/>
    <w:rsid w:val="00045971"/>
    <w:rsid w:val="000459D1"/>
    <w:rsid w:val="00045A79"/>
    <w:rsid w:val="00045F74"/>
    <w:rsid w:val="00046B19"/>
    <w:rsid w:val="00046CEF"/>
    <w:rsid w:val="000477AE"/>
    <w:rsid w:val="00047B2A"/>
    <w:rsid w:val="00047CE3"/>
    <w:rsid w:val="00047DEC"/>
    <w:rsid w:val="00047E2D"/>
    <w:rsid w:val="0005008F"/>
    <w:rsid w:val="00050136"/>
    <w:rsid w:val="000502B0"/>
    <w:rsid w:val="0005030E"/>
    <w:rsid w:val="00050539"/>
    <w:rsid w:val="0005069E"/>
    <w:rsid w:val="000506C8"/>
    <w:rsid w:val="00050A4B"/>
    <w:rsid w:val="00050C0B"/>
    <w:rsid w:val="00050C60"/>
    <w:rsid w:val="00050E8C"/>
    <w:rsid w:val="00050F69"/>
    <w:rsid w:val="00050FC6"/>
    <w:rsid w:val="000515C4"/>
    <w:rsid w:val="000515D1"/>
    <w:rsid w:val="0005171A"/>
    <w:rsid w:val="000519E3"/>
    <w:rsid w:val="00051BA4"/>
    <w:rsid w:val="00052068"/>
    <w:rsid w:val="00052264"/>
    <w:rsid w:val="000524E1"/>
    <w:rsid w:val="000525A9"/>
    <w:rsid w:val="00052A57"/>
    <w:rsid w:val="00052C6A"/>
    <w:rsid w:val="00053066"/>
    <w:rsid w:val="00053AC6"/>
    <w:rsid w:val="00053DAA"/>
    <w:rsid w:val="00054558"/>
    <w:rsid w:val="000547A8"/>
    <w:rsid w:val="000548B3"/>
    <w:rsid w:val="00054E69"/>
    <w:rsid w:val="00055AC4"/>
    <w:rsid w:val="00055B83"/>
    <w:rsid w:val="0005609D"/>
    <w:rsid w:val="0005678E"/>
    <w:rsid w:val="0005694D"/>
    <w:rsid w:val="000569C9"/>
    <w:rsid w:val="00056A74"/>
    <w:rsid w:val="00056D0B"/>
    <w:rsid w:val="00056D89"/>
    <w:rsid w:val="00056F17"/>
    <w:rsid w:val="00057254"/>
    <w:rsid w:val="000573D3"/>
    <w:rsid w:val="000574DF"/>
    <w:rsid w:val="00057722"/>
    <w:rsid w:val="000577FB"/>
    <w:rsid w:val="00057AB9"/>
    <w:rsid w:val="00057E6B"/>
    <w:rsid w:val="00057E80"/>
    <w:rsid w:val="00057FD8"/>
    <w:rsid w:val="0006006C"/>
    <w:rsid w:val="0006029A"/>
    <w:rsid w:val="00060342"/>
    <w:rsid w:val="000603E8"/>
    <w:rsid w:val="000605EF"/>
    <w:rsid w:val="000606B1"/>
    <w:rsid w:val="00060861"/>
    <w:rsid w:val="000608EF"/>
    <w:rsid w:val="00060B1E"/>
    <w:rsid w:val="00061112"/>
    <w:rsid w:val="0006154B"/>
    <w:rsid w:val="00061BF6"/>
    <w:rsid w:val="00061DD7"/>
    <w:rsid w:val="00061FCE"/>
    <w:rsid w:val="000626C7"/>
    <w:rsid w:val="000628BC"/>
    <w:rsid w:val="00062A9B"/>
    <w:rsid w:val="000632A9"/>
    <w:rsid w:val="00063362"/>
    <w:rsid w:val="00063A67"/>
    <w:rsid w:val="00063B2E"/>
    <w:rsid w:val="00064235"/>
    <w:rsid w:val="000642F9"/>
    <w:rsid w:val="00064328"/>
    <w:rsid w:val="000645A5"/>
    <w:rsid w:val="00064C1F"/>
    <w:rsid w:val="00064DBB"/>
    <w:rsid w:val="00065260"/>
    <w:rsid w:val="0006528D"/>
    <w:rsid w:val="00065E82"/>
    <w:rsid w:val="00066176"/>
    <w:rsid w:val="00066402"/>
    <w:rsid w:val="000665E5"/>
    <w:rsid w:val="00066642"/>
    <w:rsid w:val="00066879"/>
    <w:rsid w:val="000668D1"/>
    <w:rsid w:val="0006693D"/>
    <w:rsid w:val="00066A8A"/>
    <w:rsid w:val="00066DB4"/>
    <w:rsid w:val="00066EAE"/>
    <w:rsid w:val="00066F09"/>
    <w:rsid w:val="0006763F"/>
    <w:rsid w:val="00067ACD"/>
    <w:rsid w:val="00067BD2"/>
    <w:rsid w:val="00067C83"/>
    <w:rsid w:val="00067DB4"/>
    <w:rsid w:val="00067DE1"/>
    <w:rsid w:val="00067F0B"/>
    <w:rsid w:val="0007072D"/>
    <w:rsid w:val="00070A39"/>
    <w:rsid w:val="00070CFC"/>
    <w:rsid w:val="000710C1"/>
    <w:rsid w:val="000713D9"/>
    <w:rsid w:val="00071480"/>
    <w:rsid w:val="0007152E"/>
    <w:rsid w:val="000717A5"/>
    <w:rsid w:val="00071D44"/>
    <w:rsid w:val="00071D6B"/>
    <w:rsid w:val="00072046"/>
    <w:rsid w:val="0007256B"/>
    <w:rsid w:val="000728C4"/>
    <w:rsid w:val="00072B2A"/>
    <w:rsid w:val="00072F25"/>
    <w:rsid w:val="00072FC5"/>
    <w:rsid w:val="0007304B"/>
    <w:rsid w:val="000730C2"/>
    <w:rsid w:val="0007394D"/>
    <w:rsid w:val="00073C6C"/>
    <w:rsid w:val="00073D0F"/>
    <w:rsid w:val="00073D87"/>
    <w:rsid w:val="0007442A"/>
    <w:rsid w:val="0007452B"/>
    <w:rsid w:val="00074F28"/>
    <w:rsid w:val="0007595C"/>
    <w:rsid w:val="00075A6B"/>
    <w:rsid w:val="0007649E"/>
    <w:rsid w:val="000765AC"/>
    <w:rsid w:val="00076732"/>
    <w:rsid w:val="00076A7F"/>
    <w:rsid w:val="00076AE8"/>
    <w:rsid w:val="00076F1A"/>
    <w:rsid w:val="000771B6"/>
    <w:rsid w:val="0007735E"/>
    <w:rsid w:val="0007757F"/>
    <w:rsid w:val="0007777B"/>
    <w:rsid w:val="0007792C"/>
    <w:rsid w:val="00077BAE"/>
    <w:rsid w:val="00077E56"/>
    <w:rsid w:val="00080024"/>
    <w:rsid w:val="000804C6"/>
    <w:rsid w:val="00080AB8"/>
    <w:rsid w:val="00081262"/>
    <w:rsid w:val="00081965"/>
    <w:rsid w:val="00081EE8"/>
    <w:rsid w:val="00081FE9"/>
    <w:rsid w:val="00082249"/>
    <w:rsid w:val="00082277"/>
    <w:rsid w:val="000827CB"/>
    <w:rsid w:val="000829C8"/>
    <w:rsid w:val="00082E42"/>
    <w:rsid w:val="0008330E"/>
    <w:rsid w:val="00083971"/>
    <w:rsid w:val="00083E2D"/>
    <w:rsid w:val="00083EA9"/>
    <w:rsid w:val="00084140"/>
    <w:rsid w:val="00084240"/>
    <w:rsid w:val="0008443C"/>
    <w:rsid w:val="000848B3"/>
    <w:rsid w:val="00084B6A"/>
    <w:rsid w:val="00084FB4"/>
    <w:rsid w:val="0008517B"/>
    <w:rsid w:val="0008532E"/>
    <w:rsid w:val="00085335"/>
    <w:rsid w:val="000853E6"/>
    <w:rsid w:val="000853F9"/>
    <w:rsid w:val="000854CD"/>
    <w:rsid w:val="00085C0B"/>
    <w:rsid w:val="00085D40"/>
    <w:rsid w:val="00085D86"/>
    <w:rsid w:val="00085FBB"/>
    <w:rsid w:val="0008646D"/>
    <w:rsid w:val="00086998"/>
    <w:rsid w:val="00086C9F"/>
    <w:rsid w:val="00086FCA"/>
    <w:rsid w:val="00087170"/>
    <w:rsid w:val="0008718C"/>
    <w:rsid w:val="000871A4"/>
    <w:rsid w:val="000873B5"/>
    <w:rsid w:val="000873CF"/>
    <w:rsid w:val="00087574"/>
    <w:rsid w:val="0008796D"/>
    <w:rsid w:val="00087C60"/>
    <w:rsid w:val="00087F47"/>
    <w:rsid w:val="00090448"/>
    <w:rsid w:val="000906A7"/>
    <w:rsid w:val="00090A4D"/>
    <w:rsid w:val="00090F74"/>
    <w:rsid w:val="00091582"/>
    <w:rsid w:val="000918A2"/>
    <w:rsid w:val="00091A24"/>
    <w:rsid w:val="00091A65"/>
    <w:rsid w:val="00091B82"/>
    <w:rsid w:val="00091BB7"/>
    <w:rsid w:val="00091C8F"/>
    <w:rsid w:val="000924BC"/>
    <w:rsid w:val="000925D6"/>
    <w:rsid w:val="00092671"/>
    <w:rsid w:val="00092741"/>
    <w:rsid w:val="00092AFB"/>
    <w:rsid w:val="00092C16"/>
    <w:rsid w:val="00092FFC"/>
    <w:rsid w:val="000935AD"/>
    <w:rsid w:val="00093647"/>
    <w:rsid w:val="00093C32"/>
    <w:rsid w:val="00094428"/>
    <w:rsid w:val="000946FD"/>
    <w:rsid w:val="000949DF"/>
    <w:rsid w:val="00094B93"/>
    <w:rsid w:val="00094F79"/>
    <w:rsid w:val="00094FE1"/>
    <w:rsid w:val="0009596D"/>
    <w:rsid w:val="000959FC"/>
    <w:rsid w:val="00095C22"/>
    <w:rsid w:val="00095E33"/>
    <w:rsid w:val="00096005"/>
    <w:rsid w:val="0009611E"/>
    <w:rsid w:val="00096281"/>
    <w:rsid w:val="000964FE"/>
    <w:rsid w:val="00096BDE"/>
    <w:rsid w:val="00096C4C"/>
    <w:rsid w:val="000970C9"/>
    <w:rsid w:val="00097119"/>
    <w:rsid w:val="00097A6F"/>
    <w:rsid w:val="00097D1D"/>
    <w:rsid w:val="00097D87"/>
    <w:rsid w:val="00097D8D"/>
    <w:rsid w:val="00097E6B"/>
    <w:rsid w:val="000A059B"/>
    <w:rsid w:val="000A07C3"/>
    <w:rsid w:val="000A0986"/>
    <w:rsid w:val="000A0D45"/>
    <w:rsid w:val="000A0E25"/>
    <w:rsid w:val="000A1256"/>
    <w:rsid w:val="000A14FB"/>
    <w:rsid w:val="000A1643"/>
    <w:rsid w:val="000A1777"/>
    <w:rsid w:val="000A1BDA"/>
    <w:rsid w:val="000A1CB1"/>
    <w:rsid w:val="000A1DFF"/>
    <w:rsid w:val="000A200C"/>
    <w:rsid w:val="000A275C"/>
    <w:rsid w:val="000A2A36"/>
    <w:rsid w:val="000A2BFF"/>
    <w:rsid w:val="000A304A"/>
    <w:rsid w:val="000A31D7"/>
    <w:rsid w:val="000A325E"/>
    <w:rsid w:val="000A3351"/>
    <w:rsid w:val="000A33C9"/>
    <w:rsid w:val="000A3B05"/>
    <w:rsid w:val="000A40C1"/>
    <w:rsid w:val="000A4247"/>
    <w:rsid w:val="000A4353"/>
    <w:rsid w:val="000A472A"/>
    <w:rsid w:val="000A47E2"/>
    <w:rsid w:val="000A4839"/>
    <w:rsid w:val="000A4CFF"/>
    <w:rsid w:val="000A5770"/>
    <w:rsid w:val="000A58DA"/>
    <w:rsid w:val="000A5AD5"/>
    <w:rsid w:val="000A60AA"/>
    <w:rsid w:val="000A62F6"/>
    <w:rsid w:val="000A63C0"/>
    <w:rsid w:val="000A6CAD"/>
    <w:rsid w:val="000A727D"/>
    <w:rsid w:val="000A7529"/>
    <w:rsid w:val="000A76BC"/>
    <w:rsid w:val="000A7BA9"/>
    <w:rsid w:val="000A7D66"/>
    <w:rsid w:val="000B00BF"/>
    <w:rsid w:val="000B0306"/>
    <w:rsid w:val="000B042D"/>
    <w:rsid w:val="000B0C84"/>
    <w:rsid w:val="000B1079"/>
    <w:rsid w:val="000B10C9"/>
    <w:rsid w:val="000B10CE"/>
    <w:rsid w:val="000B142E"/>
    <w:rsid w:val="000B1710"/>
    <w:rsid w:val="000B1CE1"/>
    <w:rsid w:val="000B1F64"/>
    <w:rsid w:val="000B25B1"/>
    <w:rsid w:val="000B26B0"/>
    <w:rsid w:val="000B287D"/>
    <w:rsid w:val="000B2D3F"/>
    <w:rsid w:val="000B2FB2"/>
    <w:rsid w:val="000B3347"/>
    <w:rsid w:val="000B34B0"/>
    <w:rsid w:val="000B35B0"/>
    <w:rsid w:val="000B38BC"/>
    <w:rsid w:val="000B38F5"/>
    <w:rsid w:val="000B39FC"/>
    <w:rsid w:val="000B3A55"/>
    <w:rsid w:val="000B3DD6"/>
    <w:rsid w:val="000B44EB"/>
    <w:rsid w:val="000B4633"/>
    <w:rsid w:val="000B49A3"/>
    <w:rsid w:val="000B4C84"/>
    <w:rsid w:val="000B4F66"/>
    <w:rsid w:val="000B4FB7"/>
    <w:rsid w:val="000B5238"/>
    <w:rsid w:val="000B53A9"/>
    <w:rsid w:val="000B53BF"/>
    <w:rsid w:val="000B5A3C"/>
    <w:rsid w:val="000B5AB2"/>
    <w:rsid w:val="000B5CF7"/>
    <w:rsid w:val="000B5EEA"/>
    <w:rsid w:val="000B6597"/>
    <w:rsid w:val="000B66C8"/>
    <w:rsid w:val="000B69B0"/>
    <w:rsid w:val="000B70AF"/>
    <w:rsid w:val="000B7913"/>
    <w:rsid w:val="000B7B9D"/>
    <w:rsid w:val="000C002D"/>
    <w:rsid w:val="000C01B2"/>
    <w:rsid w:val="000C0680"/>
    <w:rsid w:val="000C0715"/>
    <w:rsid w:val="000C085C"/>
    <w:rsid w:val="000C08A3"/>
    <w:rsid w:val="000C0B5A"/>
    <w:rsid w:val="000C0CB3"/>
    <w:rsid w:val="000C0D5C"/>
    <w:rsid w:val="000C1466"/>
    <w:rsid w:val="000C1A42"/>
    <w:rsid w:val="000C2705"/>
    <w:rsid w:val="000C2C4A"/>
    <w:rsid w:val="000C3228"/>
    <w:rsid w:val="000C3230"/>
    <w:rsid w:val="000C35A9"/>
    <w:rsid w:val="000C3703"/>
    <w:rsid w:val="000C37BA"/>
    <w:rsid w:val="000C38AE"/>
    <w:rsid w:val="000C3F40"/>
    <w:rsid w:val="000C451D"/>
    <w:rsid w:val="000C4991"/>
    <w:rsid w:val="000C4A0C"/>
    <w:rsid w:val="000C4E33"/>
    <w:rsid w:val="000C4E4D"/>
    <w:rsid w:val="000C51B8"/>
    <w:rsid w:val="000C51BE"/>
    <w:rsid w:val="000C6122"/>
    <w:rsid w:val="000C624B"/>
    <w:rsid w:val="000C6469"/>
    <w:rsid w:val="000C64E0"/>
    <w:rsid w:val="000C6677"/>
    <w:rsid w:val="000C6896"/>
    <w:rsid w:val="000C68FC"/>
    <w:rsid w:val="000C6C14"/>
    <w:rsid w:val="000C6D20"/>
    <w:rsid w:val="000C70E9"/>
    <w:rsid w:val="000C7461"/>
    <w:rsid w:val="000C75D2"/>
    <w:rsid w:val="000C7DC2"/>
    <w:rsid w:val="000C7DF6"/>
    <w:rsid w:val="000C7E03"/>
    <w:rsid w:val="000C7E6C"/>
    <w:rsid w:val="000D00D3"/>
    <w:rsid w:val="000D01DC"/>
    <w:rsid w:val="000D0468"/>
    <w:rsid w:val="000D04B0"/>
    <w:rsid w:val="000D0544"/>
    <w:rsid w:val="000D0624"/>
    <w:rsid w:val="000D0B4A"/>
    <w:rsid w:val="000D0C79"/>
    <w:rsid w:val="000D186F"/>
    <w:rsid w:val="000D19D6"/>
    <w:rsid w:val="000D1CC5"/>
    <w:rsid w:val="000D1E8C"/>
    <w:rsid w:val="000D2304"/>
    <w:rsid w:val="000D2356"/>
    <w:rsid w:val="000D24C2"/>
    <w:rsid w:val="000D25A8"/>
    <w:rsid w:val="000D2AE3"/>
    <w:rsid w:val="000D2C29"/>
    <w:rsid w:val="000D2E0B"/>
    <w:rsid w:val="000D2FE0"/>
    <w:rsid w:val="000D3246"/>
    <w:rsid w:val="000D3737"/>
    <w:rsid w:val="000D38B4"/>
    <w:rsid w:val="000D38B6"/>
    <w:rsid w:val="000D3B80"/>
    <w:rsid w:val="000D3F46"/>
    <w:rsid w:val="000D4292"/>
    <w:rsid w:val="000D4C39"/>
    <w:rsid w:val="000D4CC3"/>
    <w:rsid w:val="000D544A"/>
    <w:rsid w:val="000D5541"/>
    <w:rsid w:val="000D55CD"/>
    <w:rsid w:val="000D57A4"/>
    <w:rsid w:val="000D5857"/>
    <w:rsid w:val="000D58CB"/>
    <w:rsid w:val="000D5F6D"/>
    <w:rsid w:val="000D609F"/>
    <w:rsid w:val="000D65E9"/>
    <w:rsid w:val="000D6674"/>
    <w:rsid w:val="000D66EA"/>
    <w:rsid w:val="000D6F9A"/>
    <w:rsid w:val="000D731C"/>
    <w:rsid w:val="000D74D0"/>
    <w:rsid w:val="000D76AE"/>
    <w:rsid w:val="000D7E23"/>
    <w:rsid w:val="000E00BA"/>
    <w:rsid w:val="000E0422"/>
    <w:rsid w:val="000E0566"/>
    <w:rsid w:val="000E0687"/>
    <w:rsid w:val="000E076E"/>
    <w:rsid w:val="000E08A0"/>
    <w:rsid w:val="000E0B5F"/>
    <w:rsid w:val="000E1056"/>
    <w:rsid w:val="000E1394"/>
    <w:rsid w:val="000E1435"/>
    <w:rsid w:val="000E2520"/>
    <w:rsid w:val="000E29FC"/>
    <w:rsid w:val="000E2B35"/>
    <w:rsid w:val="000E2D7B"/>
    <w:rsid w:val="000E2E6A"/>
    <w:rsid w:val="000E30F3"/>
    <w:rsid w:val="000E3234"/>
    <w:rsid w:val="000E3517"/>
    <w:rsid w:val="000E368B"/>
    <w:rsid w:val="000E382D"/>
    <w:rsid w:val="000E393A"/>
    <w:rsid w:val="000E3D8E"/>
    <w:rsid w:val="000E3ECF"/>
    <w:rsid w:val="000E40FE"/>
    <w:rsid w:val="000E42F5"/>
    <w:rsid w:val="000E433A"/>
    <w:rsid w:val="000E4730"/>
    <w:rsid w:val="000E49D7"/>
    <w:rsid w:val="000E4A08"/>
    <w:rsid w:val="000E5077"/>
    <w:rsid w:val="000E5180"/>
    <w:rsid w:val="000E5269"/>
    <w:rsid w:val="000E5300"/>
    <w:rsid w:val="000E54C9"/>
    <w:rsid w:val="000E56D8"/>
    <w:rsid w:val="000E57ED"/>
    <w:rsid w:val="000E583C"/>
    <w:rsid w:val="000E5D96"/>
    <w:rsid w:val="000E6032"/>
    <w:rsid w:val="000E603D"/>
    <w:rsid w:val="000E611C"/>
    <w:rsid w:val="000E6427"/>
    <w:rsid w:val="000E69E8"/>
    <w:rsid w:val="000E6C6E"/>
    <w:rsid w:val="000E6F51"/>
    <w:rsid w:val="000E72AD"/>
    <w:rsid w:val="000E780A"/>
    <w:rsid w:val="000E78A1"/>
    <w:rsid w:val="000E7DCB"/>
    <w:rsid w:val="000E7EA2"/>
    <w:rsid w:val="000F02E2"/>
    <w:rsid w:val="000F0426"/>
    <w:rsid w:val="000F05DB"/>
    <w:rsid w:val="000F06F4"/>
    <w:rsid w:val="000F09B4"/>
    <w:rsid w:val="000F09DA"/>
    <w:rsid w:val="000F0A80"/>
    <w:rsid w:val="000F0E23"/>
    <w:rsid w:val="000F0F3B"/>
    <w:rsid w:val="000F1044"/>
    <w:rsid w:val="000F1D02"/>
    <w:rsid w:val="000F1F14"/>
    <w:rsid w:val="000F1F6D"/>
    <w:rsid w:val="000F201E"/>
    <w:rsid w:val="000F3077"/>
    <w:rsid w:val="000F33DF"/>
    <w:rsid w:val="000F3786"/>
    <w:rsid w:val="000F3AE3"/>
    <w:rsid w:val="000F3B20"/>
    <w:rsid w:val="000F4193"/>
    <w:rsid w:val="000F43DD"/>
    <w:rsid w:val="000F4687"/>
    <w:rsid w:val="000F48A1"/>
    <w:rsid w:val="000F4C8A"/>
    <w:rsid w:val="000F4E88"/>
    <w:rsid w:val="000F506C"/>
    <w:rsid w:val="000F5118"/>
    <w:rsid w:val="000F5289"/>
    <w:rsid w:val="000F5B6C"/>
    <w:rsid w:val="000F5CE5"/>
    <w:rsid w:val="000F5E3E"/>
    <w:rsid w:val="000F6499"/>
    <w:rsid w:val="000F691D"/>
    <w:rsid w:val="000F6B4A"/>
    <w:rsid w:val="000F73F3"/>
    <w:rsid w:val="000F76A7"/>
    <w:rsid w:val="000F781A"/>
    <w:rsid w:val="000F7885"/>
    <w:rsid w:val="000F7CBF"/>
    <w:rsid w:val="000F7E9F"/>
    <w:rsid w:val="001008F3"/>
    <w:rsid w:val="00100F61"/>
    <w:rsid w:val="0010111D"/>
    <w:rsid w:val="001012D5"/>
    <w:rsid w:val="00101450"/>
    <w:rsid w:val="001019F0"/>
    <w:rsid w:val="001019F6"/>
    <w:rsid w:val="00101DF2"/>
    <w:rsid w:val="001020A4"/>
    <w:rsid w:val="00102AFC"/>
    <w:rsid w:val="00102DA9"/>
    <w:rsid w:val="00102E03"/>
    <w:rsid w:val="00102E34"/>
    <w:rsid w:val="00102E89"/>
    <w:rsid w:val="0010337E"/>
    <w:rsid w:val="001038EA"/>
    <w:rsid w:val="00103A31"/>
    <w:rsid w:val="00103A9D"/>
    <w:rsid w:val="00103DAE"/>
    <w:rsid w:val="00104639"/>
    <w:rsid w:val="00104A7C"/>
    <w:rsid w:val="00104A9F"/>
    <w:rsid w:val="00104D39"/>
    <w:rsid w:val="00104E0C"/>
    <w:rsid w:val="00105075"/>
    <w:rsid w:val="001050A6"/>
    <w:rsid w:val="00105325"/>
    <w:rsid w:val="0010578F"/>
    <w:rsid w:val="001057B7"/>
    <w:rsid w:val="001057CE"/>
    <w:rsid w:val="00105BDE"/>
    <w:rsid w:val="00105CC6"/>
    <w:rsid w:val="00105EB7"/>
    <w:rsid w:val="00105FC0"/>
    <w:rsid w:val="001060F7"/>
    <w:rsid w:val="001063C4"/>
    <w:rsid w:val="0010677E"/>
    <w:rsid w:val="00106BD4"/>
    <w:rsid w:val="00106FDA"/>
    <w:rsid w:val="001070C0"/>
    <w:rsid w:val="0010714E"/>
    <w:rsid w:val="0010757F"/>
    <w:rsid w:val="0010758F"/>
    <w:rsid w:val="001078ED"/>
    <w:rsid w:val="00107C44"/>
    <w:rsid w:val="00107EC4"/>
    <w:rsid w:val="00107F55"/>
    <w:rsid w:val="001100E7"/>
    <w:rsid w:val="0011026F"/>
    <w:rsid w:val="00110446"/>
    <w:rsid w:val="00110957"/>
    <w:rsid w:val="00110CC5"/>
    <w:rsid w:val="00111765"/>
    <w:rsid w:val="00111BF6"/>
    <w:rsid w:val="00111ECD"/>
    <w:rsid w:val="00111F54"/>
    <w:rsid w:val="00112269"/>
    <w:rsid w:val="001125E3"/>
    <w:rsid w:val="001127A4"/>
    <w:rsid w:val="00112831"/>
    <w:rsid w:val="001128CC"/>
    <w:rsid w:val="00112BB8"/>
    <w:rsid w:val="00112C86"/>
    <w:rsid w:val="001131D6"/>
    <w:rsid w:val="001135EF"/>
    <w:rsid w:val="001136B9"/>
    <w:rsid w:val="001137C2"/>
    <w:rsid w:val="00113DAA"/>
    <w:rsid w:val="00113F22"/>
    <w:rsid w:val="00114141"/>
    <w:rsid w:val="00114ACF"/>
    <w:rsid w:val="00114C94"/>
    <w:rsid w:val="00115190"/>
    <w:rsid w:val="00115512"/>
    <w:rsid w:val="00115820"/>
    <w:rsid w:val="001158BC"/>
    <w:rsid w:val="00115CF5"/>
    <w:rsid w:val="00115F58"/>
    <w:rsid w:val="0011616E"/>
    <w:rsid w:val="001162E1"/>
    <w:rsid w:val="0011634B"/>
    <w:rsid w:val="00116413"/>
    <w:rsid w:val="001166AD"/>
    <w:rsid w:val="00116736"/>
    <w:rsid w:val="00116872"/>
    <w:rsid w:val="00116943"/>
    <w:rsid w:val="00116DB8"/>
    <w:rsid w:val="0011725B"/>
    <w:rsid w:val="00117781"/>
    <w:rsid w:val="001179A7"/>
    <w:rsid w:val="00117A79"/>
    <w:rsid w:val="00117BD8"/>
    <w:rsid w:val="00117C12"/>
    <w:rsid w:val="00117C1C"/>
    <w:rsid w:val="00117C6B"/>
    <w:rsid w:val="00117DA0"/>
    <w:rsid w:val="00117F0F"/>
    <w:rsid w:val="00120118"/>
    <w:rsid w:val="0012027E"/>
    <w:rsid w:val="001202B9"/>
    <w:rsid w:val="0012062A"/>
    <w:rsid w:val="00120AE4"/>
    <w:rsid w:val="00120B0C"/>
    <w:rsid w:val="00120CD5"/>
    <w:rsid w:val="00120E40"/>
    <w:rsid w:val="001218AE"/>
    <w:rsid w:val="0012190F"/>
    <w:rsid w:val="0012194C"/>
    <w:rsid w:val="00121C8C"/>
    <w:rsid w:val="00121C9D"/>
    <w:rsid w:val="00121E21"/>
    <w:rsid w:val="001222C1"/>
    <w:rsid w:val="0012246D"/>
    <w:rsid w:val="001224D3"/>
    <w:rsid w:val="00122608"/>
    <w:rsid w:val="0012269B"/>
    <w:rsid w:val="001228DE"/>
    <w:rsid w:val="00122FBB"/>
    <w:rsid w:val="00122FD8"/>
    <w:rsid w:val="0012369C"/>
    <w:rsid w:val="00123CE4"/>
    <w:rsid w:val="00123E53"/>
    <w:rsid w:val="00123FEC"/>
    <w:rsid w:val="0012421F"/>
    <w:rsid w:val="0012425F"/>
    <w:rsid w:val="00124285"/>
    <w:rsid w:val="00124551"/>
    <w:rsid w:val="00124773"/>
    <w:rsid w:val="00124A87"/>
    <w:rsid w:val="00124B13"/>
    <w:rsid w:val="00124C47"/>
    <w:rsid w:val="001252A4"/>
    <w:rsid w:val="001258EA"/>
    <w:rsid w:val="00125FE7"/>
    <w:rsid w:val="001262CC"/>
    <w:rsid w:val="00126311"/>
    <w:rsid w:val="001264B8"/>
    <w:rsid w:val="00126936"/>
    <w:rsid w:val="00126DA0"/>
    <w:rsid w:val="001271AF"/>
    <w:rsid w:val="00127645"/>
    <w:rsid w:val="001277E7"/>
    <w:rsid w:val="001302B7"/>
    <w:rsid w:val="00130478"/>
    <w:rsid w:val="001304CF"/>
    <w:rsid w:val="00130513"/>
    <w:rsid w:val="001307FC"/>
    <w:rsid w:val="0013098B"/>
    <w:rsid w:val="00130A76"/>
    <w:rsid w:val="00130B5A"/>
    <w:rsid w:val="00130C14"/>
    <w:rsid w:val="00130DE1"/>
    <w:rsid w:val="00130ED5"/>
    <w:rsid w:val="001317C7"/>
    <w:rsid w:val="00131878"/>
    <w:rsid w:val="00131B1D"/>
    <w:rsid w:val="00131DAB"/>
    <w:rsid w:val="00131FD2"/>
    <w:rsid w:val="001328D6"/>
    <w:rsid w:val="001336FD"/>
    <w:rsid w:val="00133854"/>
    <w:rsid w:val="0013387E"/>
    <w:rsid w:val="00133943"/>
    <w:rsid w:val="001339DF"/>
    <w:rsid w:val="00133B51"/>
    <w:rsid w:val="0013406A"/>
    <w:rsid w:val="0013483C"/>
    <w:rsid w:val="0013545D"/>
    <w:rsid w:val="00135651"/>
    <w:rsid w:val="00135B75"/>
    <w:rsid w:val="00135C3A"/>
    <w:rsid w:val="00135E3D"/>
    <w:rsid w:val="00136153"/>
    <w:rsid w:val="001362F1"/>
    <w:rsid w:val="001364C0"/>
    <w:rsid w:val="0013664B"/>
    <w:rsid w:val="00136972"/>
    <w:rsid w:val="00136A94"/>
    <w:rsid w:val="00136D0E"/>
    <w:rsid w:val="00136E09"/>
    <w:rsid w:val="0013799D"/>
    <w:rsid w:val="00137D4C"/>
    <w:rsid w:val="00140262"/>
    <w:rsid w:val="001402F0"/>
    <w:rsid w:val="00140308"/>
    <w:rsid w:val="00140823"/>
    <w:rsid w:val="00140912"/>
    <w:rsid w:val="00140920"/>
    <w:rsid w:val="0014099D"/>
    <w:rsid w:val="001409B2"/>
    <w:rsid w:val="00140D08"/>
    <w:rsid w:val="00140D7C"/>
    <w:rsid w:val="00140F07"/>
    <w:rsid w:val="00141163"/>
    <w:rsid w:val="0014123A"/>
    <w:rsid w:val="001412A8"/>
    <w:rsid w:val="0014134E"/>
    <w:rsid w:val="00141701"/>
    <w:rsid w:val="0014177F"/>
    <w:rsid w:val="00141C00"/>
    <w:rsid w:val="00142539"/>
    <w:rsid w:val="0014277C"/>
    <w:rsid w:val="001428AB"/>
    <w:rsid w:val="00142A84"/>
    <w:rsid w:val="00142F00"/>
    <w:rsid w:val="00142FF7"/>
    <w:rsid w:val="00143070"/>
    <w:rsid w:val="00143076"/>
    <w:rsid w:val="00143482"/>
    <w:rsid w:val="0014366D"/>
    <w:rsid w:val="0014396C"/>
    <w:rsid w:val="001439A5"/>
    <w:rsid w:val="00143A78"/>
    <w:rsid w:val="00143C00"/>
    <w:rsid w:val="0014494D"/>
    <w:rsid w:val="00145051"/>
    <w:rsid w:val="00145249"/>
    <w:rsid w:val="0014554D"/>
    <w:rsid w:val="001455B4"/>
    <w:rsid w:val="00145809"/>
    <w:rsid w:val="00145A90"/>
    <w:rsid w:val="00145B97"/>
    <w:rsid w:val="00145DF4"/>
    <w:rsid w:val="001460DB"/>
    <w:rsid w:val="001461D9"/>
    <w:rsid w:val="001465FD"/>
    <w:rsid w:val="00146706"/>
    <w:rsid w:val="0014671E"/>
    <w:rsid w:val="00146D72"/>
    <w:rsid w:val="00146F8D"/>
    <w:rsid w:val="0014705D"/>
    <w:rsid w:val="00147219"/>
    <w:rsid w:val="0014758E"/>
    <w:rsid w:val="00147846"/>
    <w:rsid w:val="001479BA"/>
    <w:rsid w:val="00147C69"/>
    <w:rsid w:val="001501C6"/>
    <w:rsid w:val="00150498"/>
    <w:rsid w:val="00150583"/>
    <w:rsid w:val="001505DE"/>
    <w:rsid w:val="00150986"/>
    <w:rsid w:val="00150AC5"/>
    <w:rsid w:val="00150D10"/>
    <w:rsid w:val="001510B5"/>
    <w:rsid w:val="00151A5B"/>
    <w:rsid w:val="00151B3D"/>
    <w:rsid w:val="00151B8C"/>
    <w:rsid w:val="0015247E"/>
    <w:rsid w:val="00152808"/>
    <w:rsid w:val="00152CCC"/>
    <w:rsid w:val="00152E0B"/>
    <w:rsid w:val="001533A0"/>
    <w:rsid w:val="001535B3"/>
    <w:rsid w:val="00153719"/>
    <w:rsid w:val="001539EF"/>
    <w:rsid w:val="00153F0B"/>
    <w:rsid w:val="00153F4C"/>
    <w:rsid w:val="00153FC4"/>
    <w:rsid w:val="0015406F"/>
    <w:rsid w:val="00154547"/>
    <w:rsid w:val="00154570"/>
    <w:rsid w:val="001547A1"/>
    <w:rsid w:val="001547CD"/>
    <w:rsid w:val="001548AF"/>
    <w:rsid w:val="00154922"/>
    <w:rsid w:val="00154F79"/>
    <w:rsid w:val="0015526F"/>
    <w:rsid w:val="0015534B"/>
    <w:rsid w:val="00155577"/>
    <w:rsid w:val="00155A79"/>
    <w:rsid w:val="00155A9E"/>
    <w:rsid w:val="00155C9B"/>
    <w:rsid w:val="001564AC"/>
    <w:rsid w:val="001565E1"/>
    <w:rsid w:val="001569CD"/>
    <w:rsid w:val="00156CBA"/>
    <w:rsid w:val="00156CC9"/>
    <w:rsid w:val="001570FD"/>
    <w:rsid w:val="00157119"/>
    <w:rsid w:val="00157482"/>
    <w:rsid w:val="00157F39"/>
    <w:rsid w:val="001603AC"/>
    <w:rsid w:val="0016060A"/>
    <w:rsid w:val="00160A9E"/>
    <w:rsid w:val="00160CEC"/>
    <w:rsid w:val="00160E91"/>
    <w:rsid w:val="00160FCE"/>
    <w:rsid w:val="0016125A"/>
    <w:rsid w:val="001621D2"/>
    <w:rsid w:val="0016246F"/>
    <w:rsid w:val="0016261B"/>
    <w:rsid w:val="0016297C"/>
    <w:rsid w:val="00162F82"/>
    <w:rsid w:val="001631FE"/>
    <w:rsid w:val="0016325F"/>
    <w:rsid w:val="00163388"/>
    <w:rsid w:val="001634DA"/>
    <w:rsid w:val="0016367F"/>
    <w:rsid w:val="001636AA"/>
    <w:rsid w:val="00163773"/>
    <w:rsid w:val="00163846"/>
    <w:rsid w:val="001639D1"/>
    <w:rsid w:val="00163E45"/>
    <w:rsid w:val="00163EC1"/>
    <w:rsid w:val="00163F1E"/>
    <w:rsid w:val="0016401C"/>
    <w:rsid w:val="0016428B"/>
    <w:rsid w:val="001642A7"/>
    <w:rsid w:val="001643A4"/>
    <w:rsid w:val="001643EC"/>
    <w:rsid w:val="00164B6D"/>
    <w:rsid w:val="00165420"/>
    <w:rsid w:val="0016552D"/>
    <w:rsid w:val="00165548"/>
    <w:rsid w:val="00165921"/>
    <w:rsid w:val="00165D7E"/>
    <w:rsid w:val="00166506"/>
    <w:rsid w:val="001666E3"/>
    <w:rsid w:val="001668EE"/>
    <w:rsid w:val="00166AAE"/>
    <w:rsid w:val="00166BD5"/>
    <w:rsid w:val="00166CB7"/>
    <w:rsid w:val="00166E6D"/>
    <w:rsid w:val="00166EAE"/>
    <w:rsid w:val="00166EFF"/>
    <w:rsid w:val="00166F9D"/>
    <w:rsid w:val="0016707C"/>
    <w:rsid w:val="001671FD"/>
    <w:rsid w:val="0016740C"/>
    <w:rsid w:val="001674B8"/>
    <w:rsid w:val="0016768D"/>
    <w:rsid w:val="001676B4"/>
    <w:rsid w:val="001676BB"/>
    <w:rsid w:val="00167A9D"/>
    <w:rsid w:val="00167BDC"/>
    <w:rsid w:val="00170019"/>
    <w:rsid w:val="00170089"/>
    <w:rsid w:val="001703E0"/>
    <w:rsid w:val="0017078F"/>
    <w:rsid w:val="00170A9D"/>
    <w:rsid w:val="00170BB0"/>
    <w:rsid w:val="00170C2C"/>
    <w:rsid w:val="00170E53"/>
    <w:rsid w:val="00170F04"/>
    <w:rsid w:val="001712D5"/>
    <w:rsid w:val="0017155E"/>
    <w:rsid w:val="0017159A"/>
    <w:rsid w:val="001715DE"/>
    <w:rsid w:val="001719FE"/>
    <w:rsid w:val="00171AA6"/>
    <w:rsid w:val="00171BDA"/>
    <w:rsid w:val="001721E1"/>
    <w:rsid w:val="001724FA"/>
    <w:rsid w:val="00172673"/>
    <w:rsid w:val="00172707"/>
    <w:rsid w:val="00172805"/>
    <w:rsid w:val="00173070"/>
    <w:rsid w:val="001735AC"/>
    <w:rsid w:val="001736B1"/>
    <w:rsid w:val="001736D9"/>
    <w:rsid w:val="00173863"/>
    <w:rsid w:val="00173944"/>
    <w:rsid w:val="00173DF4"/>
    <w:rsid w:val="001741FB"/>
    <w:rsid w:val="0017458F"/>
    <w:rsid w:val="00174E0E"/>
    <w:rsid w:val="00174FC4"/>
    <w:rsid w:val="00175057"/>
    <w:rsid w:val="001750F5"/>
    <w:rsid w:val="0017536C"/>
    <w:rsid w:val="001753ED"/>
    <w:rsid w:val="0017544F"/>
    <w:rsid w:val="0017558A"/>
    <w:rsid w:val="0017575C"/>
    <w:rsid w:val="00175804"/>
    <w:rsid w:val="00175967"/>
    <w:rsid w:val="00175AC5"/>
    <w:rsid w:val="00175CD3"/>
    <w:rsid w:val="00175E32"/>
    <w:rsid w:val="00175EDB"/>
    <w:rsid w:val="0017618C"/>
    <w:rsid w:val="00176251"/>
    <w:rsid w:val="0017634E"/>
    <w:rsid w:val="001765A2"/>
    <w:rsid w:val="00176731"/>
    <w:rsid w:val="00176C58"/>
    <w:rsid w:val="00176E82"/>
    <w:rsid w:val="00176F5A"/>
    <w:rsid w:val="001775CA"/>
    <w:rsid w:val="00177710"/>
    <w:rsid w:val="00177AAA"/>
    <w:rsid w:val="00177CB1"/>
    <w:rsid w:val="00177DAC"/>
    <w:rsid w:val="00180309"/>
    <w:rsid w:val="0018047F"/>
    <w:rsid w:val="0018086D"/>
    <w:rsid w:val="00180B93"/>
    <w:rsid w:val="00180CD5"/>
    <w:rsid w:val="00180E64"/>
    <w:rsid w:val="00181020"/>
    <w:rsid w:val="001811C4"/>
    <w:rsid w:val="00181579"/>
    <w:rsid w:val="001815BB"/>
    <w:rsid w:val="0018173B"/>
    <w:rsid w:val="001817D8"/>
    <w:rsid w:val="00181A1C"/>
    <w:rsid w:val="00181A22"/>
    <w:rsid w:val="00181A76"/>
    <w:rsid w:val="0018218E"/>
    <w:rsid w:val="00182627"/>
    <w:rsid w:val="00182635"/>
    <w:rsid w:val="00182756"/>
    <w:rsid w:val="00182B09"/>
    <w:rsid w:val="00182C02"/>
    <w:rsid w:val="0018326C"/>
    <w:rsid w:val="0018357D"/>
    <w:rsid w:val="00183C06"/>
    <w:rsid w:val="00183C3F"/>
    <w:rsid w:val="00183DDB"/>
    <w:rsid w:val="00183E19"/>
    <w:rsid w:val="00184367"/>
    <w:rsid w:val="0018439A"/>
    <w:rsid w:val="0018448F"/>
    <w:rsid w:val="0018463B"/>
    <w:rsid w:val="001852D5"/>
    <w:rsid w:val="00185462"/>
    <w:rsid w:val="001857E1"/>
    <w:rsid w:val="00185AFA"/>
    <w:rsid w:val="00185B0B"/>
    <w:rsid w:val="00185D25"/>
    <w:rsid w:val="00186060"/>
    <w:rsid w:val="00186129"/>
    <w:rsid w:val="0018637F"/>
    <w:rsid w:val="0018657C"/>
    <w:rsid w:val="00186598"/>
    <w:rsid w:val="00186677"/>
    <w:rsid w:val="00186795"/>
    <w:rsid w:val="00186803"/>
    <w:rsid w:val="00186BBC"/>
    <w:rsid w:val="00186C2F"/>
    <w:rsid w:val="00186F49"/>
    <w:rsid w:val="001878CA"/>
    <w:rsid w:val="00187913"/>
    <w:rsid w:val="00187A02"/>
    <w:rsid w:val="001902F7"/>
    <w:rsid w:val="00190761"/>
    <w:rsid w:val="00190F4E"/>
    <w:rsid w:val="00190F5D"/>
    <w:rsid w:val="001910EB"/>
    <w:rsid w:val="001911CD"/>
    <w:rsid w:val="0019123B"/>
    <w:rsid w:val="001913D6"/>
    <w:rsid w:val="00191563"/>
    <w:rsid w:val="001915FC"/>
    <w:rsid w:val="00191912"/>
    <w:rsid w:val="00191997"/>
    <w:rsid w:val="001919B3"/>
    <w:rsid w:val="00191C57"/>
    <w:rsid w:val="001921E1"/>
    <w:rsid w:val="00192424"/>
    <w:rsid w:val="001924A8"/>
    <w:rsid w:val="001924AC"/>
    <w:rsid w:val="00192554"/>
    <w:rsid w:val="0019289C"/>
    <w:rsid w:val="00192A53"/>
    <w:rsid w:val="00192D0B"/>
    <w:rsid w:val="00192D95"/>
    <w:rsid w:val="00192EF4"/>
    <w:rsid w:val="001935DE"/>
    <w:rsid w:val="001940B3"/>
    <w:rsid w:val="00194664"/>
    <w:rsid w:val="0019475C"/>
    <w:rsid w:val="00194F50"/>
    <w:rsid w:val="0019535D"/>
    <w:rsid w:val="0019554A"/>
    <w:rsid w:val="00195598"/>
    <w:rsid w:val="00195613"/>
    <w:rsid w:val="00195751"/>
    <w:rsid w:val="001959B4"/>
    <w:rsid w:val="00195A51"/>
    <w:rsid w:val="00195C07"/>
    <w:rsid w:val="00195D46"/>
    <w:rsid w:val="00195E14"/>
    <w:rsid w:val="001962EB"/>
    <w:rsid w:val="00196C9A"/>
    <w:rsid w:val="00197225"/>
    <w:rsid w:val="001975B6"/>
    <w:rsid w:val="001976FF"/>
    <w:rsid w:val="00197779"/>
    <w:rsid w:val="00197A85"/>
    <w:rsid w:val="001A02E2"/>
    <w:rsid w:val="001A092F"/>
    <w:rsid w:val="001A0CC6"/>
    <w:rsid w:val="001A0CF8"/>
    <w:rsid w:val="001A0E38"/>
    <w:rsid w:val="001A0FB8"/>
    <w:rsid w:val="001A0FDF"/>
    <w:rsid w:val="001A10BB"/>
    <w:rsid w:val="001A1E2A"/>
    <w:rsid w:val="001A1F65"/>
    <w:rsid w:val="001A25A3"/>
    <w:rsid w:val="001A2B48"/>
    <w:rsid w:val="001A2F13"/>
    <w:rsid w:val="001A30D1"/>
    <w:rsid w:val="001A3924"/>
    <w:rsid w:val="001A3EDF"/>
    <w:rsid w:val="001A464A"/>
    <w:rsid w:val="001A4B5B"/>
    <w:rsid w:val="001A4BF7"/>
    <w:rsid w:val="001A4DBB"/>
    <w:rsid w:val="001A4DFE"/>
    <w:rsid w:val="001A4FAE"/>
    <w:rsid w:val="001A56C9"/>
    <w:rsid w:val="001A5788"/>
    <w:rsid w:val="001A5CE6"/>
    <w:rsid w:val="001A692F"/>
    <w:rsid w:val="001A6DAB"/>
    <w:rsid w:val="001A7039"/>
    <w:rsid w:val="001A706D"/>
    <w:rsid w:val="001A7581"/>
    <w:rsid w:val="001A7985"/>
    <w:rsid w:val="001A7AE8"/>
    <w:rsid w:val="001A7E79"/>
    <w:rsid w:val="001B0288"/>
    <w:rsid w:val="001B02FB"/>
    <w:rsid w:val="001B03AB"/>
    <w:rsid w:val="001B061C"/>
    <w:rsid w:val="001B0924"/>
    <w:rsid w:val="001B1063"/>
    <w:rsid w:val="001B11D7"/>
    <w:rsid w:val="001B1287"/>
    <w:rsid w:val="001B13AB"/>
    <w:rsid w:val="001B18FB"/>
    <w:rsid w:val="001B1A53"/>
    <w:rsid w:val="001B1DDC"/>
    <w:rsid w:val="001B2144"/>
    <w:rsid w:val="001B2155"/>
    <w:rsid w:val="001B2249"/>
    <w:rsid w:val="001B2374"/>
    <w:rsid w:val="001B2C34"/>
    <w:rsid w:val="001B31FA"/>
    <w:rsid w:val="001B3851"/>
    <w:rsid w:val="001B3A52"/>
    <w:rsid w:val="001B3E4A"/>
    <w:rsid w:val="001B4367"/>
    <w:rsid w:val="001B4423"/>
    <w:rsid w:val="001B4666"/>
    <w:rsid w:val="001B5098"/>
    <w:rsid w:val="001B5167"/>
    <w:rsid w:val="001B5781"/>
    <w:rsid w:val="001B5CB2"/>
    <w:rsid w:val="001B5DB1"/>
    <w:rsid w:val="001B5EFF"/>
    <w:rsid w:val="001B61FE"/>
    <w:rsid w:val="001B6824"/>
    <w:rsid w:val="001B6D1A"/>
    <w:rsid w:val="001B716C"/>
    <w:rsid w:val="001B74B4"/>
    <w:rsid w:val="001B7776"/>
    <w:rsid w:val="001B79C5"/>
    <w:rsid w:val="001B79F9"/>
    <w:rsid w:val="001B7B00"/>
    <w:rsid w:val="001B7DAD"/>
    <w:rsid w:val="001B7E6D"/>
    <w:rsid w:val="001C01FB"/>
    <w:rsid w:val="001C03E8"/>
    <w:rsid w:val="001C0CB5"/>
    <w:rsid w:val="001C0D92"/>
    <w:rsid w:val="001C0DE4"/>
    <w:rsid w:val="001C13A3"/>
    <w:rsid w:val="001C13C5"/>
    <w:rsid w:val="001C185B"/>
    <w:rsid w:val="001C1FCC"/>
    <w:rsid w:val="001C2144"/>
    <w:rsid w:val="001C22B3"/>
    <w:rsid w:val="001C2550"/>
    <w:rsid w:val="001C271F"/>
    <w:rsid w:val="001C2B97"/>
    <w:rsid w:val="001C2DAF"/>
    <w:rsid w:val="001C3078"/>
    <w:rsid w:val="001C320A"/>
    <w:rsid w:val="001C3281"/>
    <w:rsid w:val="001C367E"/>
    <w:rsid w:val="001C3700"/>
    <w:rsid w:val="001C372D"/>
    <w:rsid w:val="001C3733"/>
    <w:rsid w:val="001C3A67"/>
    <w:rsid w:val="001C3AB2"/>
    <w:rsid w:val="001C3BAC"/>
    <w:rsid w:val="001C3DB3"/>
    <w:rsid w:val="001C3DD6"/>
    <w:rsid w:val="001C41F1"/>
    <w:rsid w:val="001C485E"/>
    <w:rsid w:val="001C4A1D"/>
    <w:rsid w:val="001C4B39"/>
    <w:rsid w:val="001C4F51"/>
    <w:rsid w:val="001C51DF"/>
    <w:rsid w:val="001C5834"/>
    <w:rsid w:val="001C594E"/>
    <w:rsid w:val="001C5C3E"/>
    <w:rsid w:val="001C5C83"/>
    <w:rsid w:val="001C5F9A"/>
    <w:rsid w:val="001C61F7"/>
    <w:rsid w:val="001C65C4"/>
    <w:rsid w:val="001C6A14"/>
    <w:rsid w:val="001C6F65"/>
    <w:rsid w:val="001C739B"/>
    <w:rsid w:val="001C76CC"/>
    <w:rsid w:val="001C76D5"/>
    <w:rsid w:val="001C7B55"/>
    <w:rsid w:val="001C7C43"/>
    <w:rsid w:val="001C7C57"/>
    <w:rsid w:val="001C7F1D"/>
    <w:rsid w:val="001D0092"/>
    <w:rsid w:val="001D00D0"/>
    <w:rsid w:val="001D0898"/>
    <w:rsid w:val="001D0E6D"/>
    <w:rsid w:val="001D0F3D"/>
    <w:rsid w:val="001D1071"/>
    <w:rsid w:val="001D125A"/>
    <w:rsid w:val="001D1B13"/>
    <w:rsid w:val="001D1B1B"/>
    <w:rsid w:val="001D1BE0"/>
    <w:rsid w:val="001D1F99"/>
    <w:rsid w:val="001D22E4"/>
    <w:rsid w:val="001D2873"/>
    <w:rsid w:val="001D287D"/>
    <w:rsid w:val="001D28D4"/>
    <w:rsid w:val="001D2B54"/>
    <w:rsid w:val="001D2FA5"/>
    <w:rsid w:val="001D31EA"/>
    <w:rsid w:val="001D3513"/>
    <w:rsid w:val="001D3717"/>
    <w:rsid w:val="001D3D15"/>
    <w:rsid w:val="001D409C"/>
    <w:rsid w:val="001D427A"/>
    <w:rsid w:val="001D494F"/>
    <w:rsid w:val="001D4BB4"/>
    <w:rsid w:val="001D510A"/>
    <w:rsid w:val="001D5422"/>
    <w:rsid w:val="001D55DC"/>
    <w:rsid w:val="001D5644"/>
    <w:rsid w:val="001D584C"/>
    <w:rsid w:val="001D597E"/>
    <w:rsid w:val="001D59BE"/>
    <w:rsid w:val="001D5EA9"/>
    <w:rsid w:val="001D65C1"/>
    <w:rsid w:val="001D67D9"/>
    <w:rsid w:val="001D687E"/>
    <w:rsid w:val="001D6CD3"/>
    <w:rsid w:val="001D71AC"/>
    <w:rsid w:val="001D75DB"/>
    <w:rsid w:val="001D762F"/>
    <w:rsid w:val="001D7C56"/>
    <w:rsid w:val="001D7D2C"/>
    <w:rsid w:val="001D7F64"/>
    <w:rsid w:val="001E045A"/>
    <w:rsid w:val="001E09A0"/>
    <w:rsid w:val="001E0DB3"/>
    <w:rsid w:val="001E0E93"/>
    <w:rsid w:val="001E18BA"/>
    <w:rsid w:val="001E1B74"/>
    <w:rsid w:val="001E20DB"/>
    <w:rsid w:val="001E2187"/>
    <w:rsid w:val="001E2381"/>
    <w:rsid w:val="001E264B"/>
    <w:rsid w:val="001E29F1"/>
    <w:rsid w:val="001E2CDE"/>
    <w:rsid w:val="001E2D06"/>
    <w:rsid w:val="001E3206"/>
    <w:rsid w:val="001E3397"/>
    <w:rsid w:val="001E34AF"/>
    <w:rsid w:val="001E39F8"/>
    <w:rsid w:val="001E3A83"/>
    <w:rsid w:val="001E3CEE"/>
    <w:rsid w:val="001E3D9D"/>
    <w:rsid w:val="001E4170"/>
    <w:rsid w:val="001E42BE"/>
    <w:rsid w:val="001E4409"/>
    <w:rsid w:val="001E4EC1"/>
    <w:rsid w:val="001E51D9"/>
    <w:rsid w:val="001E5950"/>
    <w:rsid w:val="001E5BBF"/>
    <w:rsid w:val="001E61D3"/>
    <w:rsid w:val="001E677E"/>
    <w:rsid w:val="001E6A4F"/>
    <w:rsid w:val="001E6BAC"/>
    <w:rsid w:val="001E6FE4"/>
    <w:rsid w:val="001E7895"/>
    <w:rsid w:val="001E7ABF"/>
    <w:rsid w:val="001E7AF4"/>
    <w:rsid w:val="001F0639"/>
    <w:rsid w:val="001F0AA3"/>
    <w:rsid w:val="001F0CD3"/>
    <w:rsid w:val="001F12BC"/>
    <w:rsid w:val="001F13CA"/>
    <w:rsid w:val="001F1C34"/>
    <w:rsid w:val="001F2026"/>
    <w:rsid w:val="001F2047"/>
    <w:rsid w:val="001F231B"/>
    <w:rsid w:val="001F243D"/>
    <w:rsid w:val="001F2518"/>
    <w:rsid w:val="001F25EC"/>
    <w:rsid w:val="001F2CC8"/>
    <w:rsid w:val="001F2ED0"/>
    <w:rsid w:val="001F3485"/>
    <w:rsid w:val="001F368A"/>
    <w:rsid w:val="001F3C58"/>
    <w:rsid w:val="001F3D1F"/>
    <w:rsid w:val="001F4332"/>
    <w:rsid w:val="001F4586"/>
    <w:rsid w:val="001F45F2"/>
    <w:rsid w:val="001F4C70"/>
    <w:rsid w:val="001F4DDA"/>
    <w:rsid w:val="001F4ED3"/>
    <w:rsid w:val="001F5370"/>
    <w:rsid w:val="001F596F"/>
    <w:rsid w:val="001F5C32"/>
    <w:rsid w:val="001F5C62"/>
    <w:rsid w:val="001F5DFB"/>
    <w:rsid w:val="001F6076"/>
    <w:rsid w:val="001F61A3"/>
    <w:rsid w:val="001F6411"/>
    <w:rsid w:val="001F66F1"/>
    <w:rsid w:val="001F6A3A"/>
    <w:rsid w:val="001F7022"/>
    <w:rsid w:val="001F772D"/>
    <w:rsid w:val="001F7960"/>
    <w:rsid w:val="001F79BB"/>
    <w:rsid w:val="001F7E20"/>
    <w:rsid w:val="00200854"/>
    <w:rsid w:val="00200C29"/>
    <w:rsid w:val="00200EA7"/>
    <w:rsid w:val="002010C6"/>
    <w:rsid w:val="002013B2"/>
    <w:rsid w:val="002015FE"/>
    <w:rsid w:val="002017F8"/>
    <w:rsid w:val="00201BE4"/>
    <w:rsid w:val="0020208A"/>
    <w:rsid w:val="002025EE"/>
    <w:rsid w:val="00202626"/>
    <w:rsid w:val="00203407"/>
    <w:rsid w:val="0020346C"/>
    <w:rsid w:val="002034B3"/>
    <w:rsid w:val="00203B8F"/>
    <w:rsid w:val="00203EDA"/>
    <w:rsid w:val="00203F0C"/>
    <w:rsid w:val="00204175"/>
    <w:rsid w:val="002041A2"/>
    <w:rsid w:val="00204645"/>
    <w:rsid w:val="00204888"/>
    <w:rsid w:val="00204BD6"/>
    <w:rsid w:val="00205418"/>
    <w:rsid w:val="00205851"/>
    <w:rsid w:val="00205F07"/>
    <w:rsid w:val="00205F71"/>
    <w:rsid w:val="002063F0"/>
    <w:rsid w:val="00206596"/>
    <w:rsid w:val="0020671A"/>
    <w:rsid w:val="00206A57"/>
    <w:rsid w:val="00206FDF"/>
    <w:rsid w:val="0020740A"/>
    <w:rsid w:val="0020781A"/>
    <w:rsid w:val="002079A6"/>
    <w:rsid w:val="00207AF9"/>
    <w:rsid w:val="00207E31"/>
    <w:rsid w:val="0021065F"/>
    <w:rsid w:val="00210798"/>
    <w:rsid w:val="00210817"/>
    <w:rsid w:val="00210A70"/>
    <w:rsid w:val="00210F36"/>
    <w:rsid w:val="0021105B"/>
    <w:rsid w:val="002110CB"/>
    <w:rsid w:val="002111CE"/>
    <w:rsid w:val="002111E0"/>
    <w:rsid w:val="002112DB"/>
    <w:rsid w:val="00211393"/>
    <w:rsid w:val="00211476"/>
    <w:rsid w:val="00211558"/>
    <w:rsid w:val="002116A6"/>
    <w:rsid w:val="0021177A"/>
    <w:rsid w:val="00211871"/>
    <w:rsid w:val="002118AA"/>
    <w:rsid w:val="00211E35"/>
    <w:rsid w:val="00211F64"/>
    <w:rsid w:val="002121C1"/>
    <w:rsid w:val="00212570"/>
    <w:rsid w:val="00212910"/>
    <w:rsid w:val="00212A3A"/>
    <w:rsid w:val="00212C3C"/>
    <w:rsid w:val="00212EA9"/>
    <w:rsid w:val="00213374"/>
    <w:rsid w:val="002138FF"/>
    <w:rsid w:val="00213D38"/>
    <w:rsid w:val="00213E20"/>
    <w:rsid w:val="0021405C"/>
    <w:rsid w:val="0021447A"/>
    <w:rsid w:val="002147CE"/>
    <w:rsid w:val="00214A98"/>
    <w:rsid w:val="00214C06"/>
    <w:rsid w:val="00214D38"/>
    <w:rsid w:val="00214EEE"/>
    <w:rsid w:val="0021534E"/>
    <w:rsid w:val="0021542C"/>
    <w:rsid w:val="0021566D"/>
    <w:rsid w:val="002156FA"/>
    <w:rsid w:val="00215872"/>
    <w:rsid w:val="002159AD"/>
    <w:rsid w:val="002159C7"/>
    <w:rsid w:val="00215B50"/>
    <w:rsid w:val="00215F55"/>
    <w:rsid w:val="002160BD"/>
    <w:rsid w:val="002162FB"/>
    <w:rsid w:val="00216652"/>
    <w:rsid w:val="00216AD2"/>
    <w:rsid w:val="00217630"/>
    <w:rsid w:val="00217E05"/>
    <w:rsid w:val="002201C3"/>
    <w:rsid w:val="0022024B"/>
    <w:rsid w:val="0022046B"/>
    <w:rsid w:val="002209B1"/>
    <w:rsid w:val="00220A7A"/>
    <w:rsid w:val="00220B4B"/>
    <w:rsid w:val="00220C9D"/>
    <w:rsid w:val="00220EA4"/>
    <w:rsid w:val="002210F8"/>
    <w:rsid w:val="0022127A"/>
    <w:rsid w:val="00221838"/>
    <w:rsid w:val="00221DE6"/>
    <w:rsid w:val="00221E84"/>
    <w:rsid w:val="0022201B"/>
    <w:rsid w:val="002220D8"/>
    <w:rsid w:val="00222124"/>
    <w:rsid w:val="0022279D"/>
    <w:rsid w:val="00222808"/>
    <w:rsid w:val="00223016"/>
    <w:rsid w:val="00223026"/>
    <w:rsid w:val="00223133"/>
    <w:rsid w:val="0022358C"/>
    <w:rsid w:val="0022361C"/>
    <w:rsid w:val="00223F9E"/>
    <w:rsid w:val="00224074"/>
    <w:rsid w:val="0022408B"/>
    <w:rsid w:val="002240AC"/>
    <w:rsid w:val="002240C0"/>
    <w:rsid w:val="002242D3"/>
    <w:rsid w:val="00224C6F"/>
    <w:rsid w:val="00224D15"/>
    <w:rsid w:val="00224D27"/>
    <w:rsid w:val="00225248"/>
    <w:rsid w:val="0022542A"/>
    <w:rsid w:val="00225686"/>
    <w:rsid w:val="00225734"/>
    <w:rsid w:val="00225BFA"/>
    <w:rsid w:val="00225D22"/>
    <w:rsid w:val="00225E9D"/>
    <w:rsid w:val="00226202"/>
    <w:rsid w:val="00226542"/>
    <w:rsid w:val="00226551"/>
    <w:rsid w:val="00226B5F"/>
    <w:rsid w:val="00226B91"/>
    <w:rsid w:val="00227518"/>
    <w:rsid w:val="002277C1"/>
    <w:rsid w:val="00227D34"/>
    <w:rsid w:val="00227FB9"/>
    <w:rsid w:val="002306AE"/>
    <w:rsid w:val="002307AE"/>
    <w:rsid w:val="00230FFB"/>
    <w:rsid w:val="00231398"/>
    <w:rsid w:val="00231535"/>
    <w:rsid w:val="00231612"/>
    <w:rsid w:val="00231645"/>
    <w:rsid w:val="00231747"/>
    <w:rsid w:val="00231953"/>
    <w:rsid w:val="00231A7D"/>
    <w:rsid w:val="00231ABA"/>
    <w:rsid w:val="0023200F"/>
    <w:rsid w:val="00232391"/>
    <w:rsid w:val="0023246D"/>
    <w:rsid w:val="00232471"/>
    <w:rsid w:val="0023286E"/>
    <w:rsid w:val="00232950"/>
    <w:rsid w:val="00232C4C"/>
    <w:rsid w:val="002336F2"/>
    <w:rsid w:val="00233B25"/>
    <w:rsid w:val="00233D88"/>
    <w:rsid w:val="002342E3"/>
    <w:rsid w:val="00234550"/>
    <w:rsid w:val="00234777"/>
    <w:rsid w:val="00234A1E"/>
    <w:rsid w:val="00234EDF"/>
    <w:rsid w:val="002355A3"/>
    <w:rsid w:val="00235A75"/>
    <w:rsid w:val="00235F54"/>
    <w:rsid w:val="00236051"/>
    <w:rsid w:val="00236271"/>
    <w:rsid w:val="00236483"/>
    <w:rsid w:val="002364BE"/>
    <w:rsid w:val="00236539"/>
    <w:rsid w:val="002366D3"/>
    <w:rsid w:val="00236830"/>
    <w:rsid w:val="00236999"/>
    <w:rsid w:val="00236A89"/>
    <w:rsid w:val="00236BA4"/>
    <w:rsid w:val="00236D61"/>
    <w:rsid w:val="00236E67"/>
    <w:rsid w:val="00236EED"/>
    <w:rsid w:val="00237206"/>
    <w:rsid w:val="002373AB"/>
    <w:rsid w:val="0023763B"/>
    <w:rsid w:val="00237866"/>
    <w:rsid w:val="00237D71"/>
    <w:rsid w:val="00237DC6"/>
    <w:rsid w:val="0024006B"/>
    <w:rsid w:val="0024012A"/>
    <w:rsid w:val="0024037E"/>
    <w:rsid w:val="002406EC"/>
    <w:rsid w:val="00240FD2"/>
    <w:rsid w:val="00241017"/>
    <w:rsid w:val="0024127B"/>
    <w:rsid w:val="002412BE"/>
    <w:rsid w:val="00241433"/>
    <w:rsid w:val="002416AE"/>
    <w:rsid w:val="00241708"/>
    <w:rsid w:val="002417FF"/>
    <w:rsid w:val="002419A0"/>
    <w:rsid w:val="002419F8"/>
    <w:rsid w:val="00241AC4"/>
    <w:rsid w:val="00241BEA"/>
    <w:rsid w:val="00242112"/>
    <w:rsid w:val="00242AD7"/>
    <w:rsid w:val="00242BF4"/>
    <w:rsid w:val="00242FB5"/>
    <w:rsid w:val="00242FF3"/>
    <w:rsid w:val="00243413"/>
    <w:rsid w:val="002439B0"/>
    <w:rsid w:val="00243B2D"/>
    <w:rsid w:val="00243DB3"/>
    <w:rsid w:val="00243F3B"/>
    <w:rsid w:val="002441F4"/>
    <w:rsid w:val="00244563"/>
    <w:rsid w:val="002445DD"/>
    <w:rsid w:val="00244A11"/>
    <w:rsid w:val="00244C93"/>
    <w:rsid w:val="00245117"/>
    <w:rsid w:val="00245343"/>
    <w:rsid w:val="00245498"/>
    <w:rsid w:val="00245623"/>
    <w:rsid w:val="00245702"/>
    <w:rsid w:val="002464F3"/>
    <w:rsid w:val="002465D8"/>
    <w:rsid w:val="002468B8"/>
    <w:rsid w:val="00246BD3"/>
    <w:rsid w:val="00246CDC"/>
    <w:rsid w:val="00246D5D"/>
    <w:rsid w:val="00246E82"/>
    <w:rsid w:val="002475E3"/>
    <w:rsid w:val="00247A04"/>
    <w:rsid w:val="00247AB1"/>
    <w:rsid w:val="00247D1F"/>
    <w:rsid w:val="002504B2"/>
    <w:rsid w:val="00250503"/>
    <w:rsid w:val="00250703"/>
    <w:rsid w:val="00250A2D"/>
    <w:rsid w:val="00250C80"/>
    <w:rsid w:val="00250F4A"/>
    <w:rsid w:val="0025156C"/>
    <w:rsid w:val="00252451"/>
    <w:rsid w:val="002528B5"/>
    <w:rsid w:val="0025291C"/>
    <w:rsid w:val="00252C4A"/>
    <w:rsid w:val="00253094"/>
    <w:rsid w:val="00253458"/>
    <w:rsid w:val="00253928"/>
    <w:rsid w:val="00253C6D"/>
    <w:rsid w:val="00253DB6"/>
    <w:rsid w:val="00254229"/>
    <w:rsid w:val="002542A4"/>
    <w:rsid w:val="002546A6"/>
    <w:rsid w:val="002546C4"/>
    <w:rsid w:val="00254902"/>
    <w:rsid w:val="00254BA0"/>
    <w:rsid w:val="00254C73"/>
    <w:rsid w:val="00254F33"/>
    <w:rsid w:val="00255046"/>
    <w:rsid w:val="002550D0"/>
    <w:rsid w:val="00255AA0"/>
    <w:rsid w:val="00255C60"/>
    <w:rsid w:val="0025634C"/>
    <w:rsid w:val="002563B4"/>
    <w:rsid w:val="00256679"/>
    <w:rsid w:val="00256A88"/>
    <w:rsid w:val="00256EF4"/>
    <w:rsid w:val="002571C3"/>
    <w:rsid w:val="0025726E"/>
    <w:rsid w:val="00257B06"/>
    <w:rsid w:val="00257E11"/>
    <w:rsid w:val="00257EE3"/>
    <w:rsid w:val="00260155"/>
    <w:rsid w:val="0026082F"/>
    <w:rsid w:val="00260868"/>
    <w:rsid w:val="002608F1"/>
    <w:rsid w:val="00260CFD"/>
    <w:rsid w:val="00260F6A"/>
    <w:rsid w:val="00261128"/>
    <w:rsid w:val="002612F5"/>
    <w:rsid w:val="00261444"/>
    <w:rsid w:val="00261514"/>
    <w:rsid w:val="0026159B"/>
    <w:rsid w:val="002618F0"/>
    <w:rsid w:val="00261B15"/>
    <w:rsid w:val="00261C47"/>
    <w:rsid w:val="0026227D"/>
    <w:rsid w:val="002622D0"/>
    <w:rsid w:val="002623D7"/>
    <w:rsid w:val="00262515"/>
    <w:rsid w:val="00262575"/>
    <w:rsid w:val="0026280B"/>
    <w:rsid w:val="00262BED"/>
    <w:rsid w:val="00262E86"/>
    <w:rsid w:val="00262F9B"/>
    <w:rsid w:val="0026305D"/>
    <w:rsid w:val="002631A8"/>
    <w:rsid w:val="0026367F"/>
    <w:rsid w:val="002638D7"/>
    <w:rsid w:val="0026394D"/>
    <w:rsid w:val="0026415C"/>
    <w:rsid w:val="002641EB"/>
    <w:rsid w:val="0026421B"/>
    <w:rsid w:val="00264527"/>
    <w:rsid w:val="002654CA"/>
    <w:rsid w:val="00265544"/>
    <w:rsid w:val="00265879"/>
    <w:rsid w:val="00265B62"/>
    <w:rsid w:val="0026618C"/>
    <w:rsid w:val="00266433"/>
    <w:rsid w:val="00266620"/>
    <w:rsid w:val="002667D1"/>
    <w:rsid w:val="002667F8"/>
    <w:rsid w:val="00266ADF"/>
    <w:rsid w:val="00266DB3"/>
    <w:rsid w:val="00267252"/>
    <w:rsid w:val="00267BD3"/>
    <w:rsid w:val="00267C1B"/>
    <w:rsid w:val="00267E9D"/>
    <w:rsid w:val="00270152"/>
    <w:rsid w:val="00270218"/>
    <w:rsid w:val="0027026A"/>
    <w:rsid w:val="0027070E"/>
    <w:rsid w:val="00270A64"/>
    <w:rsid w:val="00270C09"/>
    <w:rsid w:val="00271781"/>
    <w:rsid w:val="00271978"/>
    <w:rsid w:val="00271993"/>
    <w:rsid w:val="002725ED"/>
    <w:rsid w:val="0027305D"/>
    <w:rsid w:val="002730DC"/>
    <w:rsid w:val="002733CA"/>
    <w:rsid w:val="00273B7F"/>
    <w:rsid w:val="00273ECB"/>
    <w:rsid w:val="00273EF7"/>
    <w:rsid w:val="002744B9"/>
    <w:rsid w:val="002745CE"/>
    <w:rsid w:val="00274727"/>
    <w:rsid w:val="00274882"/>
    <w:rsid w:val="00274A9A"/>
    <w:rsid w:val="00274D4E"/>
    <w:rsid w:val="00274F47"/>
    <w:rsid w:val="00275336"/>
    <w:rsid w:val="00275416"/>
    <w:rsid w:val="0027552C"/>
    <w:rsid w:val="002755D9"/>
    <w:rsid w:val="00275758"/>
    <w:rsid w:val="002757F1"/>
    <w:rsid w:val="00275F54"/>
    <w:rsid w:val="0027618D"/>
    <w:rsid w:val="00276270"/>
    <w:rsid w:val="00276289"/>
    <w:rsid w:val="00276433"/>
    <w:rsid w:val="00276650"/>
    <w:rsid w:val="0027676C"/>
    <w:rsid w:val="00276C5D"/>
    <w:rsid w:val="00276E13"/>
    <w:rsid w:val="00276FAD"/>
    <w:rsid w:val="00277221"/>
    <w:rsid w:val="00277529"/>
    <w:rsid w:val="00277704"/>
    <w:rsid w:val="002777A7"/>
    <w:rsid w:val="0027784D"/>
    <w:rsid w:val="00281068"/>
    <w:rsid w:val="002810AA"/>
    <w:rsid w:val="00281556"/>
    <w:rsid w:val="002818B4"/>
    <w:rsid w:val="00281B07"/>
    <w:rsid w:val="00281B59"/>
    <w:rsid w:val="00281D80"/>
    <w:rsid w:val="00281F4C"/>
    <w:rsid w:val="00281FD6"/>
    <w:rsid w:val="00282122"/>
    <w:rsid w:val="002823F6"/>
    <w:rsid w:val="002823FA"/>
    <w:rsid w:val="00282888"/>
    <w:rsid w:val="00282CA9"/>
    <w:rsid w:val="00282CAA"/>
    <w:rsid w:val="00282DE7"/>
    <w:rsid w:val="00283614"/>
    <w:rsid w:val="002837CB"/>
    <w:rsid w:val="00283B98"/>
    <w:rsid w:val="00283FF9"/>
    <w:rsid w:val="00284185"/>
    <w:rsid w:val="002847C1"/>
    <w:rsid w:val="00284945"/>
    <w:rsid w:val="00284A8A"/>
    <w:rsid w:val="00284C6E"/>
    <w:rsid w:val="00284E03"/>
    <w:rsid w:val="0028524B"/>
    <w:rsid w:val="00285608"/>
    <w:rsid w:val="0028576E"/>
    <w:rsid w:val="002857FB"/>
    <w:rsid w:val="00285C4B"/>
    <w:rsid w:val="00286001"/>
    <w:rsid w:val="0028620C"/>
    <w:rsid w:val="00286707"/>
    <w:rsid w:val="002868C2"/>
    <w:rsid w:val="00287028"/>
    <w:rsid w:val="0028780D"/>
    <w:rsid w:val="00287811"/>
    <w:rsid w:val="00287ECA"/>
    <w:rsid w:val="00290098"/>
    <w:rsid w:val="002902E1"/>
    <w:rsid w:val="002908FE"/>
    <w:rsid w:val="00290953"/>
    <w:rsid w:val="002909C5"/>
    <w:rsid w:val="00290BD3"/>
    <w:rsid w:val="00290BE3"/>
    <w:rsid w:val="00290C81"/>
    <w:rsid w:val="00290E1F"/>
    <w:rsid w:val="00290F7B"/>
    <w:rsid w:val="00291253"/>
    <w:rsid w:val="002915D7"/>
    <w:rsid w:val="00291CD6"/>
    <w:rsid w:val="00291ED4"/>
    <w:rsid w:val="00291EF8"/>
    <w:rsid w:val="00292601"/>
    <w:rsid w:val="002928AD"/>
    <w:rsid w:val="0029290C"/>
    <w:rsid w:val="002929B8"/>
    <w:rsid w:val="00292B68"/>
    <w:rsid w:val="00292E0A"/>
    <w:rsid w:val="0029331A"/>
    <w:rsid w:val="0029381C"/>
    <w:rsid w:val="0029427F"/>
    <w:rsid w:val="00294370"/>
    <w:rsid w:val="002944C3"/>
    <w:rsid w:val="002947C5"/>
    <w:rsid w:val="0029489D"/>
    <w:rsid w:val="0029495B"/>
    <w:rsid w:val="00294A17"/>
    <w:rsid w:val="00294B06"/>
    <w:rsid w:val="00294F19"/>
    <w:rsid w:val="002954A4"/>
    <w:rsid w:val="00295C5B"/>
    <w:rsid w:val="00295C62"/>
    <w:rsid w:val="00295C85"/>
    <w:rsid w:val="00295D6F"/>
    <w:rsid w:val="0029612D"/>
    <w:rsid w:val="00296266"/>
    <w:rsid w:val="002962E5"/>
    <w:rsid w:val="00296798"/>
    <w:rsid w:val="00296A5B"/>
    <w:rsid w:val="00296D28"/>
    <w:rsid w:val="002971B8"/>
    <w:rsid w:val="00297A20"/>
    <w:rsid w:val="00297BED"/>
    <w:rsid w:val="00297E0B"/>
    <w:rsid w:val="002A024F"/>
    <w:rsid w:val="002A0360"/>
    <w:rsid w:val="002A03AC"/>
    <w:rsid w:val="002A09C3"/>
    <w:rsid w:val="002A0A1C"/>
    <w:rsid w:val="002A0AEA"/>
    <w:rsid w:val="002A0B4E"/>
    <w:rsid w:val="002A0C41"/>
    <w:rsid w:val="002A1085"/>
    <w:rsid w:val="002A15E3"/>
    <w:rsid w:val="002A1770"/>
    <w:rsid w:val="002A1BE7"/>
    <w:rsid w:val="002A1EA0"/>
    <w:rsid w:val="002A2A39"/>
    <w:rsid w:val="002A2A87"/>
    <w:rsid w:val="002A2B0A"/>
    <w:rsid w:val="002A2D22"/>
    <w:rsid w:val="002A2DE2"/>
    <w:rsid w:val="002A3233"/>
    <w:rsid w:val="002A3621"/>
    <w:rsid w:val="002A37F9"/>
    <w:rsid w:val="002A3802"/>
    <w:rsid w:val="002A38BA"/>
    <w:rsid w:val="002A3985"/>
    <w:rsid w:val="002A3A57"/>
    <w:rsid w:val="002A3CF4"/>
    <w:rsid w:val="002A4187"/>
    <w:rsid w:val="002A4224"/>
    <w:rsid w:val="002A423D"/>
    <w:rsid w:val="002A4B11"/>
    <w:rsid w:val="002A4B43"/>
    <w:rsid w:val="002A4BCB"/>
    <w:rsid w:val="002A4CCA"/>
    <w:rsid w:val="002A5410"/>
    <w:rsid w:val="002A57B9"/>
    <w:rsid w:val="002A57BB"/>
    <w:rsid w:val="002A593B"/>
    <w:rsid w:val="002A5B52"/>
    <w:rsid w:val="002A5D08"/>
    <w:rsid w:val="002A5E13"/>
    <w:rsid w:val="002A5F83"/>
    <w:rsid w:val="002A614A"/>
    <w:rsid w:val="002A6166"/>
    <w:rsid w:val="002A6679"/>
    <w:rsid w:val="002A6D1A"/>
    <w:rsid w:val="002A6D27"/>
    <w:rsid w:val="002A6E62"/>
    <w:rsid w:val="002A6F7C"/>
    <w:rsid w:val="002A7185"/>
    <w:rsid w:val="002A7495"/>
    <w:rsid w:val="002A768A"/>
    <w:rsid w:val="002A7708"/>
    <w:rsid w:val="002A7BBE"/>
    <w:rsid w:val="002A7DEA"/>
    <w:rsid w:val="002A7E60"/>
    <w:rsid w:val="002B0392"/>
    <w:rsid w:val="002B085B"/>
    <w:rsid w:val="002B1094"/>
    <w:rsid w:val="002B11D4"/>
    <w:rsid w:val="002B131A"/>
    <w:rsid w:val="002B1607"/>
    <w:rsid w:val="002B167F"/>
    <w:rsid w:val="002B16C8"/>
    <w:rsid w:val="002B17C5"/>
    <w:rsid w:val="002B18A2"/>
    <w:rsid w:val="002B1C38"/>
    <w:rsid w:val="002B1C8B"/>
    <w:rsid w:val="002B1D46"/>
    <w:rsid w:val="002B1DF2"/>
    <w:rsid w:val="002B1DFB"/>
    <w:rsid w:val="002B212D"/>
    <w:rsid w:val="002B2361"/>
    <w:rsid w:val="002B3192"/>
    <w:rsid w:val="002B31B7"/>
    <w:rsid w:val="002B3476"/>
    <w:rsid w:val="002B34EF"/>
    <w:rsid w:val="002B35B2"/>
    <w:rsid w:val="002B3689"/>
    <w:rsid w:val="002B3CE8"/>
    <w:rsid w:val="002B3DFC"/>
    <w:rsid w:val="002B3E16"/>
    <w:rsid w:val="002B4076"/>
    <w:rsid w:val="002B4535"/>
    <w:rsid w:val="002B4579"/>
    <w:rsid w:val="002B4A51"/>
    <w:rsid w:val="002B4FEF"/>
    <w:rsid w:val="002B50BF"/>
    <w:rsid w:val="002B5276"/>
    <w:rsid w:val="002B535E"/>
    <w:rsid w:val="002B53B6"/>
    <w:rsid w:val="002B578B"/>
    <w:rsid w:val="002B57E7"/>
    <w:rsid w:val="002B69BC"/>
    <w:rsid w:val="002B6AB6"/>
    <w:rsid w:val="002B6C85"/>
    <w:rsid w:val="002B6D82"/>
    <w:rsid w:val="002B6E84"/>
    <w:rsid w:val="002B6FAC"/>
    <w:rsid w:val="002B7164"/>
    <w:rsid w:val="002B72AB"/>
    <w:rsid w:val="002B7632"/>
    <w:rsid w:val="002B781C"/>
    <w:rsid w:val="002B7D72"/>
    <w:rsid w:val="002C0383"/>
    <w:rsid w:val="002C0580"/>
    <w:rsid w:val="002C08E2"/>
    <w:rsid w:val="002C139D"/>
    <w:rsid w:val="002C1925"/>
    <w:rsid w:val="002C2406"/>
    <w:rsid w:val="002C27F3"/>
    <w:rsid w:val="002C2837"/>
    <w:rsid w:val="002C2D2E"/>
    <w:rsid w:val="002C2E56"/>
    <w:rsid w:val="002C2E9B"/>
    <w:rsid w:val="002C2F86"/>
    <w:rsid w:val="002C3151"/>
    <w:rsid w:val="002C3613"/>
    <w:rsid w:val="002C38F1"/>
    <w:rsid w:val="002C3E13"/>
    <w:rsid w:val="002C3FB8"/>
    <w:rsid w:val="002C3FF8"/>
    <w:rsid w:val="002C4338"/>
    <w:rsid w:val="002C48FF"/>
    <w:rsid w:val="002C4917"/>
    <w:rsid w:val="002C493D"/>
    <w:rsid w:val="002C4AE3"/>
    <w:rsid w:val="002C514E"/>
    <w:rsid w:val="002C53EA"/>
    <w:rsid w:val="002C553E"/>
    <w:rsid w:val="002C56B9"/>
    <w:rsid w:val="002C5B43"/>
    <w:rsid w:val="002C5D50"/>
    <w:rsid w:val="002C5DF2"/>
    <w:rsid w:val="002C5E0A"/>
    <w:rsid w:val="002C6094"/>
    <w:rsid w:val="002C62B9"/>
    <w:rsid w:val="002C6417"/>
    <w:rsid w:val="002C6792"/>
    <w:rsid w:val="002C6E4B"/>
    <w:rsid w:val="002C6F25"/>
    <w:rsid w:val="002C70F9"/>
    <w:rsid w:val="002C71FF"/>
    <w:rsid w:val="002C748E"/>
    <w:rsid w:val="002C7771"/>
    <w:rsid w:val="002C7AA4"/>
    <w:rsid w:val="002C7BEF"/>
    <w:rsid w:val="002C7DD5"/>
    <w:rsid w:val="002D00BC"/>
    <w:rsid w:val="002D032B"/>
    <w:rsid w:val="002D04B4"/>
    <w:rsid w:val="002D051A"/>
    <w:rsid w:val="002D0BE2"/>
    <w:rsid w:val="002D0C25"/>
    <w:rsid w:val="002D0E93"/>
    <w:rsid w:val="002D11EF"/>
    <w:rsid w:val="002D1247"/>
    <w:rsid w:val="002D1288"/>
    <w:rsid w:val="002D138E"/>
    <w:rsid w:val="002D15B9"/>
    <w:rsid w:val="002D1E18"/>
    <w:rsid w:val="002D2115"/>
    <w:rsid w:val="002D2643"/>
    <w:rsid w:val="002D27EA"/>
    <w:rsid w:val="002D2927"/>
    <w:rsid w:val="002D2AB9"/>
    <w:rsid w:val="002D2B22"/>
    <w:rsid w:val="002D30A5"/>
    <w:rsid w:val="002D3490"/>
    <w:rsid w:val="002D3791"/>
    <w:rsid w:val="002D388D"/>
    <w:rsid w:val="002D4092"/>
    <w:rsid w:val="002D45A0"/>
    <w:rsid w:val="002D45D3"/>
    <w:rsid w:val="002D496E"/>
    <w:rsid w:val="002D4B1F"/>
    <w:rsid w:val="002D54DA"/>
    <w:rsid w:val="002D55D1"/>
    <w:rsid w:val="002D56FA"/>
    <w:rsid w:val="002D5BF0"/>
    <w:rsid w:val="002D5EDB"/>
    <w:rsid w:val="002D6192"/>
    <w:rsid w:val="002D64E5"/>
    <w:rsid w:val="002D651D"/>
    <w:rsid w:val="002D6852"/>
    <w:rsid w:val="002D6A1F"/>
    <w:rsid w:val="002D6AB4"/>
    <w:rsid w:val="002D6B32"/>
    <w:rsid w:val="002D6F0A"/>
    <w:rsid w:val="002D6FE1"/>
    <w:rsid w:val="002D701F"/>
    <w:rsid w:val="002D715F"/>
    <w:rsid w:val="002D71D7"/>
    <w:rsid w:val="002D7933"/>
    <w:rsid w:val="002D7C20"/>
    <w:rsid w:val="002E0274"/>
    <w:rsid w:val="002E07C4"/>
    <w:rsid w:val="002E08A0"/>
    <w:rsid w:val="002E0C5F"/>
    <w:rsid w:val="002E0D05"/>
    <w:rsid w:val="002E12C5"/>
    <w:rsid w:val="002E1898"/>
    <w:rsid w:val="002E1978"/>
    <w:rsid w:val="002E1B89"/>
    <w:rsid w:val="002E1D83"/>
    <w:rsid w:val="002E1F6C"/>
    <w:rsid w:val="002E1F8A"/>
    <w:rsid w:val="002E211B"/>
    <w:rsid w:val="002E232B"/>
    <w:rsid w:val="002E23F2"/>
    <w:rsid w:val="002E2706"/>
    <w:rsid w:val="002E29DC"/>
    <w:rsid w:val="002E2B85"/>
    <w:rsid w:val="002E306D"/>
    <w:rsid w:val="002E316E"/>
    <w:rsid w:val="002E3814"/>
    <w:rsid w:val="002E3C29"/>
    <w:rsid w:val="002E3CAB"/>
    <w:rsid w:val="002E3CCB"/>
    <w:rsid w:val="002E3CE2"/>
    <w:rsid w:val="002E3F92"/>
    <w:rsid w:val="002E4000"/>
    <w:rsid w:val="002E413A"/>
    <w:rsid w:val="002E4309"/>
    <w:rsid w:val="002E44F6"/>
    <w:rsid w:val="002E451E"/>
    <w:rsid w:val="002E4ABB"/>
    <w:rsid w:val="002E4BB5"/>
    <w:rsid w:val="002E4C63"/>
    <w:rsid w:val="002E5126"/>
    <w:rsid w:val="002E53B6"/>
    <w:rsid w:val="002E5470"/>
    <w:rsid w:val="002E570E"/>
    <w:rsid w:val="002E58B3"/>
    <w:rsid w:val="002E59F7"/>
    <w:rsid w:val="002E5C00"/>
    <w:rsid w:val="002E5EC3"/>
    <w:rsid w:val="002E6075"/>
    <w:rsid w:val="002E62CA"/>
    <w:rsid w:val="002E6391"/>
    <w:rsid w:val="002E6397"/>
    <w:rsid w:val="002E6610"/>
    <w:rsid w:val="002E67C2"/>
    <w:rsid w:val="002E6F77"/>
    <w:rsid w:val="002E7186"/>
    <w:rsid w:val="002E725E"/>
    <w:rsid w:val="002E75EF"/>
    <w:rsid w:val="002E78DE"/>
    <w:rsid w:val="002E7972"/>
    <w:rsid w:val="002E7B93"/>
    <w:rsid w:val="002F00F2"/>
    <w:rsid w:val="002F029F"/>
    <w:rsid w:val="002F034A"/>
    <w:rsid w:val="002F046E"/>
    <w:rsid w:val="002F05ED"/>
    <w:rsid w:val="002F0B13"/>
    <w:rsid w:val="002F1247"/>
    <w:rsid w:val="002F1867"/>
    <w:rsid w:val="002F1C5C"/>
    <w:rsid w:val="002F1E63"/>
    <w:rsid w:val="002F1E81"/>
    <w:rsid w:val="002F1F50"/>
    <w:rsid w:val="002F23AF"/>
    <w:rsid w:val="002F23D2"/>
    <w:rsid w:val="002F2565"/>
    <w:rsid w:val="002F2718"/>
    <w:rsid w:val="002F27F5"/>
    <w:rsid w:val="002F28CB"/>
    <w:rsid w:val="002F2B81"/>
    <w:rsid w:val="002F32E1"/>
    <w:rsid w:val="002F3C06"/>
    <w:rsid w:val="002F3D57"/>
    <w:rsid w:val="002F3EBD"/>
    <w:rsid w:val="002F4388"/>
    <w:rsid w:val="002F450C"/>
    <w:rsid w:val="002F47E1"/>
    <w:rsid w:val="002F4997"/>
    <w:rsid w:val="002F4C9C"/>
    <w:rsid w:val="002F5777"/>
    <w:rsid w:val="002F577E"/>
    <w:rsid w:val="002F6136"/>
    <w:rsid w:val="002F6268"/>
    <w:rsid w:val="002F638B"/>
    <w:rsid w:val="002F6817"/>
    <w:rsid w:val="002F6C74"/>
    <w:rsid w:val="002F6CB0"/>
    <w:rsid w:val="002F6D05"/>
    <w:rsid w:val="002F6E63"/>
    <w:rsid w:val="002F7140"/>
    <w:rsid w:val="002F7900"/>
    <w:rsid w:val="002F7C1A"/>
    <w:rsid w:val="002F7C7C"/>
    <w:rsid w:val="002F7CFF"/>
    <w:rsid w:val="002F7DB1"/>
    <w:rsid w:val="002F7DD8"/>
    <w:rsid w:val="00300B37"/>
    <w:rsid w:val="00300D01"/>
    <w:rsid w:val="0030100E"/>
    <w:rsid w:val="00301282"/>
    <w:rsid w:val="0030166C"/>
    <w:rsid w:val="00301902"/>
    <w:rsid w:val="00301A4D"/>
    <w:rsid w:val="00301B53"/>
    <w:rsid w:val="00301D75"/>
    <w:rsid w:val="003020C5"/>
    <w:rsid w:val="003025C1"/>
    <w:rsid w:val="003027C9"/>
    <w:rsid w:val="003031BF"/>
    <w:rsid w:val="0030330A"/>
    <w:rsid w:val="003034A3"/>
    <w:rsid w:val="00303664"/>
    <w:rsid w:val="0030379D"/>
    <w:rsid w:val="00303A38"/>
    <w:rsid w:val="00303B55"/>
    <w:rsid w:val="0030458C"/>
    <w:rsid w:val="0030470E"/>
    <w:rsid w:val="003049E8"/>
    <w:rsid w:val="00304A6C"/>
    <w:rsid w:val="00304B0C"/>
    <w:rsid w:val="00304DF0"/>
    <w:rsid w:val="00304F46"/>
    <w:rsid w:val="0030512A"/>
    <w:rsid w:val="00305557"/>
    <w:rsid w:val="0030597D"/>
    <w:rsid w:val="00305A01"/>
    <w:rsid w:val="00305B7E"/>
    <w:rsid w:val="00305D9B"/>
    <w:rsid w:val="00305E37"/>
    <w:rsid w:val="00305E57"/>
    <w:rsid w:val="00305EBE"/>
    <w:rsid w:val="00305FF7"/>
    <w:rsid w:val="00306299"/>
    <w:rsid w:val="003062E9"/>
    <w:rsid w:val="003063AF"/>
    <w:rsid w:val="0030649C"/>
    <w:rsid w:val="00306609"/>
    <w:rsid w:val="00306F19"/>
    <w:rsid w:val="00307044"/>
    <w:rsid w:val="00307051"/>
    <w:rsid w:val="00307107"/>
    <w:rsid w:val="00307186"/>
    <w:rsid w:val="00307398"/>
    <w:rsid w:val="003074A5"/>
    <w:rsid w:val="003075A7"/>
    <w:rsid w:val="00307831"/>
    <w:rsid w:val="003079BE"/>
    <w:rsid w:val="00307A5F"/>
    <w:rsid w:val="00307B1F"/>
    <w:rsid w:val="00307D27"/>
    <w:rsid w:val="00310BAC"/>
    <w:rsid w:val="00310D05"/>
    <w:rsid w:val="0031112E"/>
    <w:rsid w:val="00311311"/>
    <w:rsid w:val="00311362"/>
    <w:rsid w:val="00311408"/>
    <w:rsid w:val="00311438"/>
    <w:rsid w:val="003115A3"/>
    <w:rsid w:val="003116A8"/>
    <w:rsid w:val="00311700"/>
    <w:rsid w:val="0031170C"/>
    <w:rsid w:val="003125D7"/>
    <w:rsid w:val="00312A55"/>
    <w:rsid w:val="00312A74"/>
    <w:rsid w:val="00312DD1"/>
    <w:rsid w:val="00313514"/>
    <w:rsid w:val="003138C9"/>
    <w:rsid w:val="00313B98"/>
    <w:rsid w:val="00313D29"/>
    <w:rsid w:val="00313E80"/>
    <w:rsid w:val="003140BE"/>
    <w:rsid w:val="00314153"/>
    <w:rsid w:val="003141F8"/>
    <w:rsid w:val="0031469D"/>
    <w:rsid w:val="00314715"/>
    <w:rsid w:val="0031488C"/>
    <w:rsid w:val="0031517A"/>
    <w:rsid w:val="003151B4"/>
    <w:rsid w:val="003154AF"/>
    <w:rsid w:val="0031560C"/>
    <w:rsid w:val="00315823"/>
    <w:rsid w:val="00315A0C"/>
    <w:rsid w:val="00315D73"/>
    <w:rsid w:val="00315E36"/>
    <w:rsid w:val="0031604E"/>
    <w:rsid w:val="00316755"/>
    <w:rsid w:val="00316DBE"/>
    <w:rsid w:val="00316E78"/>
    <w:rsid w:val="003170E8"/>
    <w:rsid w:val="003173C6"/>
    <w:rsid w:val="00317725"/>
    <w:rsid w:val="00317761"/>
    <w:rsid w:val="00317DB3"/>
    <w:rsid w:val="003201DB"/>
    <w:rsid w:val="003204BA"/>
    <w:rsid w:val="00320726"/>
    <w:rsid w:val="0032089E"/>
    <w:rsid w:val="00320C09"/>
    <w:rsid w:val="00321171"/>
    <w:rsid w:val="003212BE"/>
    <w:rsid w:val="00321421"/>
    <w:rsid w:val="00321497"/>
    <w:rsid w:val="003216FF"/>
    <w:rsid w:val="00321CA0"/>
    <w:rsid w:val="00321D3B"/>
    <w:rsid w:val="00322238"/>
    <w:rsid w:val="00322374"/>
    <w:rsid w:val="00322385"/>
    <w:rsid w:val="00322565"/>
    <w:rsid w:val="003229F4"/>
    <w:rsid w:val="00322EA9"/>
    <w:rsid w:val="00322FE5"/>
    <w:rsid w:val="00323065"/>
    <w:rsid w:val="00323943"/>
    <w:rsid w:val="00323E3D"/>
    <w:rsid w:val="003240C4"/>
    <w:rsid w:val="00324636"/>
    <w:rsid w:val="00324E00"/>
    <w:rsid w:val="00325399"/>
    <w:rsid w:val="003258A4"/>
    <w:rsid w:val="00325BF3"/>
    <w:rsid w:val="0032605D"/>
    <w:rsid w:val="003263A3"/>
    <w:rsid w:val="00326F65"/>
    <w:rsid w:val="00327049"/>
    <w:rsid w:val="00327167"/>
    <w:rsid w:val="003276A9"/>
    <w:rsid w:val="003279F9"/>
    <w:rsid w:val="00327C47"/>
    <w:rsid w:val="00327F4B"/>
    <w:rsid w:val="0033020E"/>
    <w:rsid w:val="0033022B"/>
    <w:rsid w:val="0033026A"/>
    <w:rsid w:val="0033030C"/>
    <w:rsid w:val="0033030E"/>
    <w:rsid w:val="00330463"/>
    <w:rsid w:val="00330669"/>
    <w:rsid w:val="003309C1"/>
    <w:rsid w:val="00330B6E"/>
    <w:rsid w:val="00330C45"/>
    <w:rsid w:val="00330E2B"/>
    <w:rsid w:val="003312D9"/>
    <w:rsid w:val="003315F8"/>
    <w:rsid w:val="003318AF"/>
    <w:rsid w:val="00331F69"/>
    <w:rsid w:val="0033215C"/>
    <w:rsid w:val="003324CE"/>
    <w:rsid w:val="00332614"/>
    <w:rsid w:val="003328B2"/>
    <w:rsid w:val="00332DCF"/>
    <w:rsid w:val="00332E21"/>
    <w:rsid w:val="003334C9"/>
    <w:rsid w:val="00333B8F"/>
    <w:rsid w:val="00333BA3"/>
    <w:rsid w:val="00333DC8"/>
    <w:rsid w:val="00333ED5"/>
    <w:rsid w:val="003340D8"/>
    <w:rsid w:val="003347BE"/>
    <w:rsid w:val="00334BD1"/>
    <w:rsid w:val="00334C0E"/>
    <w:rsid w:val="003350F7"/>
    <w:rsid w:val="00335114"/>
    <w:rsid w:val="003353F9"/>
    <w:rsid w:val="003354F0"/>
    <w:rsid w:val="00335DC4"/>
    <w:rsid w:val="003360FC"/>
    <w:rsid w:val="00336A4E"/>
    <w:rsid w:val="00336DDC"/>
    <w:rsid w:val="00336ED0"/>
    <w:rsid w:val="00336F0E"/>
    <w:rsid w:val="0033741A"/>
    <w:rsid w:val="00337F97"/>
    <w:rsid w:val="00340116"/>
    <w:rsid w:val="0034020A"/>
    <w:rsid w:val="0034030C"/>
    <w:rsid w:val="00340D9A"/>
    <w:rsid w:val="003412C2"/>
    <w:rsid w:val="00341505"/>
    <w:rsid w:val="003419BE"/>
    <w:rsid w:val="00342053"/>
    <w:rsid w:val="00342C1A"/>
    <w:rsid w:val="00342DC9"/>
    <w:rsid w:val="00342E52"/>
    <w:rsid w:val="00342F38"/>
    <w:rsid w:val="00343041"/>
    <w:rsid w:val="0034317C"/>
    <w:rsid w:val="0034330F"/>
    <w:rsid w:val="00343ABE"/>
    <w:rsid w:val="00343BCC"/>
    <w:rsid w:val="00343CD2"/>
    <w:rsid w:val="0034408C"/>
    <w:rsid w:val="00344140"/>
    <w:rsid w:val="0034437A"/>
    <w:rsid w:val="0034441D"/>
    <w:rsid w:val="00344676"/>
    <w:rsid w:val="0034473F"/>
    <w:rsid w:val="00344A12"/>
    <w:rsid w:val="00344C26"/>
    <w:rsid w:val="00344FAD"/>
    <w:rsid w:val="00345206"/>
    <w:rsid w:val="00345510"/>
    <w:rsid w:val="00345C4C"/>
    <w:rsid w:val="00346168"/>
    <w:rsid w:val="0034645E"/>
    <w:rsid w:val="003464F3"/>
    <w:rsid w:val="00346500"/>
    <w:rsid w:val="00346691"/>
    <w:rsid w:val="00346BE2"/>
    <w:rsid w:val="00346F5F"/>
    <w:rsid w:val="00347080"/>
    <w:rsid w:val="00347239"/>
    <w:rsid w:val="003477FE"/>
    <w:rsid w:val="003478BD"/>
    <w:rsid w:val="00347B07"/>
    <w:rsid w:val="00347BA8"/>
    <w:rsid w:val="00347C8C"/>
    <w:rsid w:val="003502A5"/>
    <w:rsid w:val="00350460"/>
    <w:rsid w:val="003505D9"/>
    <w:rsid w:val="0035082C"/>
    <w:rsid w:val="00350872"/>
    <w:rsid w:val="00350E59"/>
    <w:rsid w:val="00350F78"/>
    <w:rsid w:val="0035115D"/>
    <w:rsid w:val="003511D0"/>
    <w:rsid w:val="00351728"/>
    <w:rsid w:val="00351764"/>
    <w:rsid w:val="00351A75"/>
    <w:rsid w:val="00351B1D"/>
    <w:rsid w:val="00351B44"/>
    <w:rsid w:val="00351CCC"/>
    <w:rsid w:val="00352246"/>
    <w:rsid w:val="00352B9C"/>
    <w:rsid w:val="00352BE6"/>
    <w:rsid w:val="00352BF5"/>
    <w:rsid w:val="00352CB4"/>
    <w:rsid w:val="00352D4F"/>
    <w:rsid w:val="003531EF"/>
    <w:rsid w:val="0035320A"/>
    <w:rsid w:val="003532F7"/>
    <w:rsid w:val="0035332A"/>
    <w:rsid w:val="003534AA"/>
    <w:rsid w:val="00353BAC"/>
    <w:rsid w:val="00353EF8"/>
    <w:rsid w:val="003541B3"/>
    <w:rsid w:val="00354699"/>
    <w:rsid w:val="0035490C"/>
    <w:rsid w:val="00354A36"/>
    <w:rsid w:val="00354ADC"/>
    <w:rsid w:val="00354CF3"/>
    <w:rsid w:val="00354DAB"/>
    <w:rsid w:val="00354DDF"/>
    <w:rsid w:val="00354DE6"/>
    <w:rsid w:val="003550C4"/>
    <w:rsid w:val="00355121"/>
    <w:rsid w:val="003554EA"/>
    <w:rsid w:val="003555A8"/>
    <w:rsid w:val="003564F8"/>
    <w:rsid w:val="00356BFA"/>
    <w:rsid w:val="00357602"/>
    <w:rsid w:val="003576D8"/>
    <w:rsid w:val="00357CE8"/>
    <w:rsid w:val="003601FF"/>
    <w:rsid w:val="00360207"/>
    <w:rsid w:val="0036026E"/>
    <w:rsid w:val="003602EB"/>
    <w:rsid w:val="003605DD"/>
    <w:rsid w:val="0036071E"/>
    <w:rsid w:val="00360826"/>
    <w:rsid w:val="0036097D"/>
    <w:rsid w:val="00360C2F"/>
    <w:rsid w:val="003612B1"/>
    <w:rsid w:val="003614BD"/>
    <w:rsid w:val="00361805"/>
    <w:rsid w:val="003618F8"/>
    <w:rsid w:val="00361E0D"/>
    <w:rsid w:val="0036220C"/>
    <w:rsid w:val="003622E9"/>
    <w:rsid w:val="00362685"/>
    <w:rsid w:val="00363186"/>
    <w:rsid w:val="00363276"/>
    <w:rsid w:val="00363476"/>
    <w:rsid w:val="00363BAB"/>
    <w:rsid w:val="00363C15"/>
    <w:rsid w:val="00363E6E"/>
    <w:rsid w:val="0036417D"/>
    <w:rsid w:val="00364258"/>
    <w:rsid w:val="003643BE"/>
    <w:rsid w:val="00364494"/>
    <w:rsid w:val="00364D92"/>
    <w:rsid w:val="00364F39"/>
    <w:rsid w:val="0036579D"/>
    <w:rsid w:val="00365835"/>
    <w:rsid w:val="00365DC6"/>
    <w:rsid w:val="00366358"/>
    <w:rsid w:val="00366663"/>
    <w:rsid w:val="003666A3"/>
    <w:rsid w:val="003666DC"/>
    <w:rsid w:val="00366734"/>
    <w:rsid w:val="00366A66"/>
    <w:rsid w:val="00366B40"/>
    <w:rsid w:val="00366BDC"/>
    <w:rsid w:val="00366EDA"/>
    <w:rsid w:val="003674AA"/>
    <w:rsid w:val="003676D6"/>
    <w:rsid w:val="003677FC"/>
    <w:rsid w:val="00367966"/>
    <w:rsid w:val="00367AE8"/>
    <w:rsid w:val="00367B5C"/>
    <w:rsid w:val="00367C35"/>
    <w:rsid w:val="00367E07"/>
    <w:rsid w:val="0037008A"/>
    <w:rsid w:val="003701B7"/>
    <w:rsid w:val="00370480"/>
    <w:rsid w:val="003704B3"/>
    <w:rsid w:val="00370AC2"/>
    <w:rsid w:val="00370B87"/>
    <w:rsid w:val="00370E7D"/>
    <w:rsid w:val="00370EAD"/>
    <w:rsid w:val="003711F8"/>
    <w:rsid w:val="003715FB"/>
    <w:rsid w:val="003719A2"/>
    <w:rsid w:val="003723BF"/>
    <w:rsid w:val="003727C0"/>
    <w:rsid w:val="00372A0B"/>
    <w:rsid w:val="00372EA4"/>
    <w:rsid w:val="0037315F"/>
    <w:rsid w:val="00373287"/>
    <w:rsid w:val="00373291"/>
    <w:rsid w:val="003734E0"/>
    <w:rsid w:val="0037352A"/>
    <w:rsid w:val="003738AC"/>
    <w:rsid w:val="003738E3"/>
    <w:rsid w:val="00373931"/>
    <w:rsid w:val="00373939"/>
    <w:rsid w:val="00373A4D"/>
    <w:rsid w:val="00373B29"/>
    <w:rsid w:val="00373D07"/>
    <w:rsid w:val="00374218"/>
    <w:rsid w:val="00374432"/>
    <w:rsid w:val="003744FA"/>
    <w:rsid w:val="003747D6"/>
    <w:rsid w:val="00374AB6"/>
    <w:rsid w:val="00375063"/>
    <w:rsid w:val="0037506A"/>
    <w:rsid w:val="00375284"/>
    <w:rsid w:val="00375833"/>
    <w:rsid w:val="003759E1"/>
    <w:rsid w:val="0037630A"/>
    <w:rsid w:val="003764A5"/>
    <w:rsid w:val="003766E3"/>
    <w:rsid w:val="00376BE2"/>
    <w:rsid w:val="00376C36"/>
    <w:rsid w:val="00376CC2"/>
    <w:rsid w:val="00376E64"/>
    <w:rsid w:val="00376FDB"/>
    <w:rsid w:val="003777D7"/>
    <w:rsid w:val="0037787A"/>
    <w:rsid w:val="003778DB"/>
    <w:rsid w:val="00377AC5"/>
    <w:rsid w:val="0038009A"/>
    <w:rsid w:val="00380261"/>
    <w:rsid w:val="0038047D"/>
    <w:rsid w:val="00380B0E"/>
    <w:rsid w:val="00380D0E"/>
    <w:rsid w:val="003810EB"/>
    <w:rsid w:val="00381309"/>
    <w:rsid w:val="00381757"/>
    <w:rsid w:val="003818FD"/>
    <w:rsid w:val="00381A66"/>
    <w:rsid w:val="00381DD0"/>
    <w:rsid w:val="003820EB"/>
    <w:rsid w:val="003821BE"/>
    <w:rsid w:val="003825EC"/>
    <w:rsid w:val="00382CF4"/>
    <w:rsid w:val="00382DD9"/>
    <w:rsid w:val="00382F9C"/>
    <w:rsid w:val="003831E0"/>
    <w:rsid w:val="00383469"/>
    <w:rsid w:val="00383E72"/>
    <w:rsid w:val="00384213"/>
    <w:rsid w:val="00384223"/>
    <w:rsid w:val="0038463A"/>
    <w:rsid w:val="0038501D"/>
    <w:rsid w:val="0038503A"/>
    <w:rsid w:val="0038527E"/>
    <w:rsid w:val="00385667"/>
    <w:rsid w:val="0038582C"/>
    <w:rsid w:val="0038598A"/>
    <w:rsid w:val="003859F1"/>
    <w:rsid w:val="00385DB9"/>
    <w:rsid w:val="00386191"/>
    <w:rsid w:val="00386493"/>
    <w:rsid w:val="00386A37"/>
    <w:rsid w:val="00386B80"/>
    <w:rsid w:val="00386FC8"/>
    <w:rsid w:val="003872F5"/>
    <w:rsid w:val="00387397"/>
    <w:rsid w:val="00387728"/>
    <w:rsid w:val="00390142"/>
    <w:rsid w:val="00390310"/>
    <w:rsid w:val="003904C0"/>
    <w:rsid w:val="003906AC"/>
    <w:rsid w:val="0039073E"/>
    <w:rsid w:val="00390A57"/>
    <w:rsid w:val="00390E52"/>
    <w:rsid w:val="00391406"/>
    <w:rsid w:val="00391590"/>
    <w:rsid w:val="003915E9"/>
    <w:rsid w:val="00391A8B"/>
    <w:rsid w:val="00391CE3"/>
    <w:rsid w:val="003924CE"/>
    <w:rsid w:val="00392E54"/>
    <w:rsid w:val="003930F8"/>
    <w:rsid w:val="0039316A"/>
    <w:rsid w:val="0039391C"/>
    <w:rsid w:val="00393A98"/>
    <w:rsid w:val="00393DF2"/>
    <w:rsid w:val="00393FA2"/>
    <w:rsid w:val="003941AC"/>
    <w:rsid w:val="0039497C"/>
    <w:rsid w:val="00394B65"/>
    <w:rsid w:val="00394C9C"/>
    <w:rsid w:val="00394F74"/>
    <w:rsid w:val="00394FB7"/>
    <w:rsid w:val="0039517A"/>
    <w:rsid w:val="003951B7"/>
    <w:rsid w:val="003951EC"/>
    <w:rsid w:val="003952CA"/>
    <w:rsid w:val="00395305"/>
    <w:rsid w:val="0039532F"/>
    <w:rsid w:val="00395344"/>
    <w:rsid w:val="003955D7"/>
    <w:rsid w:val="0039587E"/>
    <w:rsid w:val="00395A8A"/>
    <w:rsid w:val="00395B8D"/>
    <w:rsid w:val="00395C2C"/>
    <w:rsid w:val="00396530"/>
    <w:rsid w:val="00396AA2"/>
    <w:rsid w:val="00396F94"/>
    <w:rsid w:val="00397320"/>
    <w:rsid w:val="0039758C"/>
    <w:rsid w:val="00397E79"/>
    <w:rsid w:val="00397FA9"/>
    <w:rsid w:val="003A046F"/>
    <w:rsid w:val="003A04FC"/>
    <w:rsid w:val="003A057F"/>
    <w:rsid w:val="003A05FC"/>
    <w:rsid w:val="003A08A3"/>
    <w:rsid w:val="003A0A7E"/>
    <w:rsid w:val="003A0F61"/>
    <w:rsid w:val="003A0FD7"/>
    <w:rsid w:val="003A1449"/>
    <w:rsid w:val="003A1DAE"/>
    <w:rsid w:val="003A1EA8"/>
    <w:rsid w:val="003A1EAB"/>
    <w:rsid w:val="003A2227"/>
    <w:rsid w:val="003A225B"/>
    <w:rsid w:val="003A22C3"/>
    <w:rsid w:val="003A22D9"/>
    <w:rsid w:val="003A2618"/>
    <w:rsid w:val="003A2993"/>
    <w:rsid w:val="003A3433"/>
    <w:rsid w:val="003A3536"/>
    <w:rsid w:val="003A3B36"/>
    <w:rsid w:val="003A4230"/>
    <w:rsid w:val="003A4306"/>
    <w:rsid w:val="003A46DD"/>
    <w:rsid w:val="003A4A87"/>
    <w:rsid w:val="003A58AC"/>
    <w:rsid w:val="003A5AF5"/>
    <w:rsid w:val="003A5CB0"/>
    <w:rsid w:val="003A643E"/>
    <w:rsid w:val="003A64A5"/>
    <w:rsid w:val="003A69AD"/>
    <w:rsid w:val="003A6AF4"/>
    <w:rsid w:val="003A6C63"/>
    <w:rsid w:val="003A6EAD"/>
    <w:rsid w:val="003A75EE"/>
    <w:rsid w:val="003A7765"/>
    <w:rsid w:val="003A7C08"/>
    <w:rsid w:val="003A7C5C"/>
    <w:rsid w:val="003A7CA5"/>
    <w:rsid w:val="003A7D02"/>
    <w:rsid w:val="003A7DD9"/>
    <w:rsid w:val="003A7E9D"/>
    <w:rsid w:val="003B0141"/>
    <w:rsid w:val="003B01C6"/>
    <w:rsid w:val="003B0546"/>
    <w:rsid w:val="003B0ACD"/>
    <w:rsid w:val="003B0B94"/>
    <w:rsid w:val="003B0D08"/>
    <w:rsid w:val="003B1301"/>
    <w:rsid w:val="003B15D5"/>
    <w:rsid w:val="003B163F"/>
    <w:rsid w:val="003B1A1D"/>
    <w:rsid w:val="003B1A36"/>
    <w:rsid w:val="003B1F08"/>
    <w:rsid w:val="003B245B"/>
    <w:rsid w:val="003B2A51"/>
    <w:rsid w:val="003B2B6F"/>
    <w:rsid w:val="003B2D80"/>
    <w:rsid w:val="003B2F46"/>
    <w:rsid w:val="003B315E"/>
    <w:rsid w:val="003B3199"/>
    <w:rsid w:val="003B3C85"/>
    <w:rsid w:val="003B3CEC"/>
    <w:rsid w:val="003B3DA7"/>
    <w:rsid w:val="003B4071"/>
    <w:rsid w:val="003B486C"/>
    <w:rsid w:val="003B50DC"/>
    <w:rsid w:val="003B5102"/>
    <w:rsid w:val="003B51F9"/>
    <w:rsid w:val="003B526A"/>
    <w:rsid w:val="003B5A0A"/>
    <w:rsid w:val="003B5E4F"/>
    <w:rsid w:val="003B6080"/>
    <w:rsid w:val="003B60A8"/>
    <w:rsid w:val="003B69A7"/>
    <w:rsid w:val="003B6B4B"/>
    <w:rsid w:val="003B6CFE"/>
    <w:rsid w:val="003B716B"/>
    <w:rsid w:val="003B7199"/>
    <w:rsid w:val="003B727D"/>
    <w:rsid w:val="003B74F4"/>
    <w:rsid w:val="003C04CA"/>
    <w:rsid w:val="003C0684"/>
    <w:rsid w:val="003C06A6"/>
    <w:rsid w:val="003C0B66"/>
    <w:rsid w:val="003C0D4B"/>
    <w:rsid w:val="003C0D9B"/>
    <w:rsid w:val="003C0E87"/>
    <w:rsid w:val="003C171B"/>
    <w:rsid w:val="003C1CBA"/>
    <w:rsid w:val="003C2001"/>
    <w:rsid w:val="003C2251"/>
    <w:rsid w:val="003C2346"/>
    <w:rsid w:val="003C24B0"/>
    <w:rsid w:val="003C28FF"/>
    <w:rsid w:val="003C2A5A"/>
    <w:rsid w:val="003C301E"/>
    <w:rsid w:val="003C3051"/>
    <w:rsid w:val="003C30B4"/>
    <w:rsid w:val="003C32AD"/>
    <w:rsid w:val="003C351B"/>
    <w:rsid w:val="003C36B2"/>
    <w:rsid w:val="003C3C41"/>
    <w:rsid w:val="003C3DF3"/>
    <w:rsid w:val="003C4072"/>
    <w:rsid w:val="003C44AA"/>
    <w:rsid w:val="003C49A7"/>
    <w:rsid w:val="003C4B14"/>
    <w:rsid w:val="003C4CB0"/>
    <w:rsid w:val="003C55DE"/>
    <w:rsid w:val="003C57C9"/>
    <w:rsid w:val="003C5BB1"/>
    <w:rsid w:val="003C5FB3"/>
    <w:rsid w:val="003C6105"/>
    <w:rsid w:val="003C614A"/>
    <w:rsid w:val="003C69E7"/>
    <w:rsid w:val="003C69EC"/>
    <w:rsid w:val="003C6A25"/>
    <w:rsid w:val="003C6DCC"/>
    <w:rsid w:val="003C729B"/>
    <w:rsid w:val="003C75AC"/>
    <w:rsid w:val="003C790B"/>
    <w:rsid w:val="003C7A1E"/>
    <w:rsid w:val="003C7A5F"/>
    <w:rsid w:val="003C7FFE"/>
    <w:rsid w:val="003D030A"/>
    <w:rsid w:val="003D03DE"/>
    <w:rsid w:val="003D0B16"/>
    <w:rsid w:val="003D0E16"/>
    <w:rsid w:val="003D1524"/>
    <w:rsid w:val="003D1C0A"/>
    <w:rsid w:val="003D1D64"/>
    <w:rsid w:val="003D1FAD"/>
    <w:rsid w:val="003D20B4"/>
    <w:rsid w:val="003D2380"/>
    <w:rsid w:val="003D23A7"/>
    <w:rsid w:val="003D2406"/>
    <w:rsid w:val="003D27FD"/>
    <w:rsid w:val="003D281E"/>
    <w:rsid w:val="003D28D5"/>
    <w:rsid w:val="003D294D"/>
    <w:rsid w:val="003D2AD6"/>
    <w:rsid w:val="003D2DA5"/>
    <w:rsid w:val="003D2DA9"/>
    <w:rsid w:val="003D2EC1"/>
    <w:rsid w:val="003D2FF9"/>
    <w:rsid w:val="003D3135"/>
    <w:rsid w:val="003D3325"/>
    <w:rsid w:val="003D33A5"/>
    <w:rsid w:val="003D37AB"/>
    <w:rsid w:val="003D39A0"/>
    <w:rsid w:val="003D4314"/>
    <w:rsid w:val="003D4E78"/>
    <w:rsid w:val="003D4F8B"/>
    <w:rsid w:val="003D4FA1"/>
    <w:rsid w:val="003D50DC"/>
    <w:rsid w:val="003D5159"/>
    <w:rsid w:val="003D54A7"/>
    <w:rsid w:val="003D5695"/>
    <w:rsid w:val="003D570F"/>
    <w:rsid w:val="003D58BF"/>
    <w:rsid w:val="003D58E0"/>
    <w:rsid w:val="003D5AAB"/>
    <w:rsid w:val="003D5F52"/>
    <w:rsid w:val="003D60E5"/>
    <w:rsid w:val="003D63DD"/>
    <w:rsid w:val="003D68CD"/>
    <w:rsid w:val="003D69F3"/>
    <w:rsid w:val="003D6A5A"/>
    <w:rsid w:val="003D6B17"/>
    <w:rsid w:val="003D6DA7"/>
    <w:rsid w:val="003D70DA"/>
    <w:rsid w:val="003D718B"/>
    <w:rsid w:val="003D72D8"/>
    <w:rsid w:val="003D75D5"/>
    <w:rsid w:val="003D76B3"/>
    <w:rsid w:val="003D7745"/>
    <w:rsid w:val="003D7D61"/>
    <w:rsid w:val="003D7E1C"/>
    <w:rsid w:val="003D7EA9"/>
    <w:rsid w:val="003D7EC9"/>
    <w:rsid w:val="003E0478"/>
    <w:rsid w:val="003E062E"/>
    <w:rsid w:val="003E08BD"/>
    <w:rsid w:val="003E0922"/>
    <w:rsid w:val="003E0A42"/>
    <w:rsid w:val="003E0B2A"/>
    <w:rsid w:val="003E0C39"/>
    <w:rsid w:val="003E0DD5"/>
    <w:rsid w:val="003E0FC5"/>
    <w:rsid w:val="003E129D"/>
    <w:rsid w:val="003E1450"/>
    <w:rsid w:val="003E1808"/>
    <w:rsid w:val="003E1D8C"/>
    <w:rsid w:val="003E1E10"/>
    <w:rsid w:val="003E1EA8"/>
    <w:rsid w:val="003E20E6"/>
    <w:rsid w:val="003E224F"/>
    <w:rsid w:val="003E25D4"/>
    <w:rsid w:val="003E26DD"/>
    <w:rsid w:val="003E283B"/>
    <w:rsid w:val="003E2ACA"/>
    <w:rsid w:val="003E34FB"/>
    <w:rsid w:val="003E3AD2"/>
    <w:rsid w:val="003E3B64"/>
    <w:rsid w:val="003E3C3F"/>
    <w:rsid w:val="003E3D3D"/>
    <w:rsid w:val="003E3E7D"/>
    <w:rsid w:val="003E3F1A"/>
    <w:rsid w:val="003E3FBE"/>
    <w:rsid w:val="003E4515"/>
    <w:rsid w:val="003E45A2"/>
    <w:rsid w:val="003E4616"/>
    <w:rsid w:val="003E4CAA"/>
    <w:rsid w:val="003E5124"/>
    <w:rsid w:val="003E55D5"/>
    <w:rsid w:val="003E5A3A"/>
    <w:rsid w:val="003E5C05"/>
    <w:rsid w:val="003E60EB"/>
    <w:rsid w:val="003E6399"/>
    <w:rsid w:val="003E6684"/>
    <w:rsid w:val="003E66E5"/>
    <w:rsid w:val="003E68B1"/>
    <w:rsid w:val="003E6A7F"/>
    <w:rsid w:val="003E6BEB"/>
    <w:rsid w:val="003E6DF4"/>
    <w:rsid w:val="003E70A1"/>
    <w:rsid w:val="003E7176"/>
    <w:rsid w:val="003E7680"/>
    <w:rsid w:val="003E7707"/>
    <w:rsid w:val="003E7952"/>
    <w:rsid w:val="003E7C0F"/>
    <w:rsid w:val="003E7E7B"/>
    <w:rsid w:val="003F01D6"/>
    <w:rsid w:val="003F02F8"/>
    <w:rsid w:val="003F0494"/>
    <w:rsid w:val="003F0AA1"/>
    <w:rsid w:val="003F0B30"/>
    <w:rsid w:val="003F0CE2"/>
    <w:rsid w:val="003F0E1C"/>
    <w:rsid w:val="003F1403"/>
    <w:rsid w:val="003F17A9"/>
    <w:rsid w:val="003F1A85"/>
    <w:rsid w:val="003F1BDF"/>
    <w:rsid w:val="003F20AF"/>
    <w:rsid w:val="003F21AC"/>
    <w:rsid w:val="003F24BF"/>
    <w:rsid w:val="003F262F"/>
    <w:rsid w:val="003F2821"/>
    <w:rsid w:val="003F296D"/>
    <w:rsid w:val="003F2FCA"/>
    <w:rsid w:val="003F3330"/>
    <w:rsid w:val="003F337E"/>
    <w:rsid w:val="003F3854"/>
    <w:rsid w:val="003F3982"/>
    <w:rsid w:val="003F3ABF"/>
    <w:rsid w:val="003F3B1D"/>
    <w:rsid w:val="003F4229"/>
    <w:rsid w:val="003F4563"/>
    <w:rsid w:val="003F46D5"/>
    <w:rsid w:val="003F485C"/>
    <w:rsid w:val="003F4C8F"/>
    <w:rsid w:val="003F4CD5"/>
    <w:rsid w:val="003F4E1A"/>
    <w:rsid w:val="003F500F"/>
    <w:rsid w:val="003F5215"/>
    <w:rsid w:val="003F53C2"/>
    <w:rsid w:val="003F5425"/>
    <w:rsid w:val="003F5B5E"/>
    <w:rsid w:val="003F5BD1"/>
    <w:rsid w:val="003F5DFC"/>
    <w:rsid w:val="003F61D0"/>
    <w:rsid w:val="003F61D5"/>
    <w:rsid w:val="003F6315"/>
    <w:rsid w:val="003F646B"/>
    <w:rsid w:val="003F687D"/>
    <w:rsid w:val="003F6980"/>
    <w:rsid w:val="003F69DD"/>
    <w:rsid w:val="003F6C68"/>
    <w:rsid w:val="003F6E0D"/>
    <w:rsid w:val="003F6E51"/>
    <w:rsid w:val="003F75CC"/>
    <w:rsid w:val="003F781C"/>
    <w:rsid w:val="003F795D"/>
    <w:rsid w:val="003F7E7A"/>
    <w:rsid w:val="004002C1"/>
    <w:rsid w:val="00400555"/>
    <w:rsid w:val="0040072F"/>
    <w:rsid w:val="004007AC"/>
    <w:rsid w:val="00400EE1"/>
    <w:rsid w:val="0040110B"/>
    <w:rsid w:val="0040118C"/>
    <w:rsid w:val="004015AD"/>
    <w:rsid w:val="004015B7"/>
    <w:rsid w:val="00401626"/>
    <w:rsid w:val="00401651"/>
    <w:rsid w:val="004018CB"/>
    <w:rsid w:val="00401FD6"/>
    <w:rsid w:val="00402014"/>
    <w:rsid w:val="004023ED"/>
    <w:rsid w:val="0040249A"/>
    <w:rsid w:val="00402901"/>
    <w:rsid w:val="00402952"/>
    <w:rsid w:val="00402D3A"/>
    <w:rsid w:val="00402E35"/>
    <w:rsid w:val="00402E41"/>
    <w:rsid w:val="0040333C"/>
    <w:rsid w:val="0040356A"/>
    <w:rsid w:val="00403629"/>
    <w:rsid w:val="00403632"/>
    <w:rsid w:val="0040383B"/>
    <w:rsid w:val="0040392C"/>
    <w:rsid w:val="00403D12"/>
    <w:rsid w:val="00403EA0"/>
    <w:rsid w:val="00404061"/>
    <w:rsid w:val="00404082"/>
    <w:rsid w:val="0040444F"/>
    <w:rsid w:val="00404450"/>
    <w:rsid w:val="0040482A"/>
    <w:rsid w:val="00404837"/>
    <w:rsid w:val="00405B69"/>
    <w:rsid w:val="0040605B"/>
    <w:rsid w:val="004060B7"/>
    <w:rsid w:val="00406231"/>
    <w:rsid w:val="004062A9"/>
    <w:rsid w:val="004062D2"/>
    <w:rsid w:val="0040645D"/>
    <w:rsid w:val="004067B2"/>
    <w:rsid w:val="00406CD4"/>
    <w:rsid w:val="00406D75"/>
    <w:rsid w:val="00406E07"/>
    <w:rsid w:val="00407222"/>
    <w:rsid w:val="00407244"/>
    <w:rsid w:val="004079F9"/>
    <w:rsid w:val="00407B98"/>
    <w:rsid w:val="00407FE0"/>
    <w:rsid w:val="00410094"/>
    <w:rsid w:val="00410246"/>
    <w:rsid w:val="004104FB"/>
    <w:rsid w:val="0041073D"/>
    <w:rsid w:val="0041074F"/>
    <w:rsid w:val="00410883"/>
    <w:rsid w:val="00410C75"/>
    <w:rsid w:val="00411294"/>
    <w:rsid w:val="0041134E"/>
    <w:rsid w:val="00411988"/>
    <w:rsid w:val="00412033"/>
    <w:rsid w:val="00412106"/>
    <w:rsid w:val="004126C0"/>
    <w:rsid w:val="0041273B"/>
    <w:rsid w:val="00412CB4"/>
    <w:rsid w:val="0041310D"/>
    <w:rsid w:val="004133CD"/>
    <w:rsid w:val="00413D16"/>
    <w:rsid w:val="00413E1B"/>
    <w:rsid w:val="00413F44"/>
    <w:rsid w:val="004142F6"/>
    <w:rsid w:val="004149B9"/>
    <w:rsid w:val="00414B71"/>
    <w:rsid w:val="0041536F"/>
    <w:rsid w:val="00415394"/>
    <w:rsid w:val="004153C9"/>
    <w:rsid w:val="004155BE"/>
    <w:rsid w:val="00415746"/>
    <w:rsid w:val="0041592C"/>
    <w:rsid w:val="00415A51"/>
    <w:rsid w:val="00415BB8"/>
    <w:rsid w:val="00415C12"/>
    <w:rsid w:val="00415EDC"/>
    <w:rsid w:val="00416560"/>
    <w:rsid w:val="0041660C"/>
    <w:rsid w:val="00416C75"/>
    <w:rsid w:val="0041750A"/>
    <w:rsid w:val="0041784E"/>
    <w:rsid w:val="00417DB2"/>
    <w:rsid w:val="00417FD2"/>
    <w:rsid w:val="004206A2"/>
    <w:rsid w:val="004206D2"/>
    <w:rsid w:val="0042084F"/>
    <w:rsid w:val="00420950"/>
    <w:rsid w:val="00420A13"/>
    <w:rsid w:val="00420A30"/>
    <w:rsid w:val="00420B0D"/>
    <w:rsid w:val="00420B98"/>
    <w:rsid w:val="00420D40"/>
    <w:rsid w:val="00420EB3"/>
    <w:rsid w:val="0042104E"/>
    <w:rsid w:val="00421361"/>
    <w:rsid w:val="004219E5"/>
    <w:rsid w:val="00421A8D"/>
    <w:rsid w:val="00421B54"/>
    <w:rsid w:val="00421F74"/>
    <w:rsid w:val="004222A9"/>
    <w:rsid w:val="00422629"/>
    <w:rsid w:val="0042272F"/>
    <w:rsid w:val="00422C6D"/>
    <w:rsid w:val="00423031"/>
    <w:rsid w:val="004231B1"/>
    <w:rsid w:val="004234A2"/>
    <w:rsid w:val="00423E03"/>
    <w:rsid w:val="00424240"/>
    <w:rsid w:val="00424269"/>
    <w:rsid w:val="004245C9"/>
    <w:rsid w:val="0042461B"/>
    <w:rsid w:val="004249A7"/>
    <w:rsid w:val="00425677"/>
    <w:rsid w:val="0042574C"/>
    <w:rsid w:val="0042667B"/>
    <w:rsid w:val="004267C0"/>
    <w:rsid w:val="0042685F"/>
    <w:rsid w:val="00426BA9"/>
    <w:rsid w:val="0042734F"/>
    <w:rsid w:val="00427B46"/>
    <w:rsid w:val="00427F73"/>
    <w:rsid w:val="00430392"/>
    <w:rsid w:val="0043050E"/>
    <w:rsid w:val="00430A32"/>
    <w:rsid w:val="00430DB7"/>
    <w:rsid w:val="004314C5"/>
    <w:rsid w:val="0043153C"/>
    <w:rsid w:val="00431593"/>
    <w:rsid w:val="00431760"/>
    <w:rsid w:val="00431F0D"/>
    <w:rsid w:val="00432612"/>
    <w:rsid w:val="00432763"/>
    <w:rsid w:val="00432A92"/>
    <w:rsid w:val="00433079"/>
    <w:rsid w:val="004331BA"/>
    <w:rsid w:val="00433426"/>
    <w:rsid w:val="004335F8"/>
    <w:rsid w:val="00433653"/>
    <w:rsid w:val="004336C8"/>
    <w:rsid w:val="004337B7"/>
    <w:rsid w:val="00433942"/>
    <w:rsid w:val="004339E4"/>
    <w:rsid w:val="00433CFD"/>
    <w:rsid w:val="00434105"/>
    <w:rsid w:val="004342DD"/>
    <w:rsid w:val="00434842"/>
    <w:rsid w:val="0043502A"/>
    <w:rsid w:val="004354E3"/>
    <w:rsid w:val="00435650"/>
    <w:rsid w:val="004358A4"/>
    <w:rsid w:val="00435E55"/>
    <w:rsid w:val="0043604B"/>
    <w:rsid w:val="004361E8"/>
    <w:rsid w:val="00436446"/>
    <w:rsid w:val="0043662A"/>
    <w:rsid w:val="004367FD"/>
    <w:rsid w:val="004368EA"/>
    <w:rsid w:val="00436CEB"/>
    <w:rsid w:val="00436EEC"/>
    <w:rsid w:val="00436F99"/>
    <w:rsid w:val="0043711D"/>
    <w:rsid w:val="00437462"/>
    <w:rsid w:val="00440352"/>
    <w:rsid w:val="004407EB"/>
    <w:rsid w:val="00440A3F"/>
    <w:rsid w:val="00440B9D"/>
    <w:rsid w:val="00440C02"/>
    <w:rsid w:val="0044182F"/>
    <w:rsid w:val="004418F8"/>
    <w:rsid w:val="00441DA3"/>
    <w:rsid w:val="004420D4"/>
    <w:rsid w:val="004422B6"/>
    <w:rsid w:val="0044251C"/>
    <w:rsid w:val="004428CA"/>
    <w:rsid w:val="00443035"/>
    <w:rsid w:val="0044317F"/>
    <w:rsid w:val="00443349"/>
    <w:rsid w:val="0044335E"/>
    <w:rsid w:val="00443524"/>
    <w:rsid w:val="00443614"/>
    <w:rsid w:val="00443AA4"/>
    <w:rsid w:val="00443D90"/>
    <w:rsid w:val="00443E20"/>
    <w:rsid w:val="00443E84"/>
    <w:rsid w:val="0044413D"/>
    <w:rsid w:val="00444248"/>
    <w:rsid w:val="00444638"/>
    <w:rsid w:val="00444D53"/>
    <w:rsid w:val="004450C6"/>
    <w:rsid w:val="00445368"/>
    <w:rsid w:val="00445437"/>
    <w:rsid w:val="00445674"/>
    <w:rsid w:val="00445F32"/>
    <w:rsid w:val="0044622D"/>
    <w:rsid w:val="004462EE"/>
    <w:rsid w:val="00446615"/>
    <w:rsid w:val="0044676D"/>
    <w:rsid w:val="00446861"/>
    <w:rsid w:val="00446927"/>
    <w:rsid w:val="00447125"/>
    <w:rsid w:val="00447380"/>
    <w:rsid w:val="00447433"/>
    <w:rsid w:val="00447C01"/>
    <w:rsid w:val="00447C33"/>
    <w:rsid w:val="00447C8B"/>
    <w:rsid w:val="00447D73"/>
    <w:rsid w:val="00450162"/>
    <w:rsid w:val="00450251"/>
    <w:rsid w:val="0045051D"/>
    <w:rsid w:val="00450534"/>
    <w:rsid w:val="0045092C"/>
    <w:rsid w:val="004509B9"/>
    <w:rsid w:val="00450D87"/>
    <w:rsid w:val="00450E0C"/>
    <w:rsid w:val="00450EA2"/>
    <w:rsid w:val="00451336"/>
    <w:rsid w:val="0045152A"/>
    <w:rsid w:val="004516A7"/>
    <w:rsid w:val="00451A9A"/>
    <w:rsid w:val="00451B16"/>
    <w:rsid w:val="0045202C"/>
    <w:rsid w:val="004522D9"/>
    <w:rsid w:val="004524F7"/>
    <w:rsid w:val="00452E6E"/>
    <w:rsid w:val="00452ED2"/>
    <w:rsid w:val="00453186"/>
    <w:rsid w:val="00453FC8"/>
    <w:rsid w:val="00454413"/>
    <w:rsid w:val="0045483B"/>
    <w:rsid w:val="004549E0"/>
    <w:rsid w:val="00454DB3"/>
    <w:rsid w:val="00455190"/>
    <w:rsid w:val="004555E3"/>
    <w:rsid w:val="0045565B"/>
    <w:rsid w:val="00455984"/>
    <w:rsid w:val="00455F8C"/>
    <w:rsid w:val="0045610C"/>
    <w:rsid w:val="00456391"/>
    <w:rsid w:val="004564AC"/>
    <w:rsid w:val="004565DF"/>
    <w:rsid w:val="00457426"/>
    <w:rsid w:val="004576C8"/>
    <w:rsid w:val="0046011F"/>
    <w:rsid w:val="0046089D"/>
    <w:rsid w:val="00461126"/>
    <w:rsid w:val="00461173"/>
    <w:rsid w:val="00461183"/>
    <w:rsid w:val="004612AF"/>
    <w:rsid w:val="00461448"/>
    <w:rsid w:val="004614A8"/>
    <w:rsid w:val="00461927"/>
    <w:rsid w:val="00461994"/>
    <w:rsid w:val="00461AB8"/>
    <w:rsid w:val="00461BB6"/>
    <w:rsid w:val="004620EB"/>
    <w:rsid w:val="0046211A"/>
    <w:rsid w:val="00462217"/>
    <w:rsid w:val="004625E1"/>
    <w:rsid w:val="004625F2"/>
    <w:rsid w:val="00462DD9"/>
    <w:rsid w:val="00463217"/>
    <w:rsid w:val="0046343F"/>
    <w:rsid w:val="00463513"/>
    <w:rsid w:val="00463A8D"/>
    <w:rsid w:val="00463E19"/>
    <w:rsid w:val="00463E9A"/>
    <w:rsid w:val="00463F8A"/>
    <w:rsid w:val="00464002"/>
    <w:rsid w:val="004648D5"/>
    <w:rsid w:val="00464D32"/>
    <w:rsid w:val="00464F4B"/>
    <w:rsid w:val="00465004"/>
    <w:rsid w:val="0046512F"/>
    <w:rsid w:val="004652AF"/>
    <w:rsid w:val="0046569B"/>
    <w:rsid w:val="00465B76"/>
    <w:rsid w:val="00465D30"/>
    <w:rsid w:val="0046680B"/>
    <w:rsid w:val="00466BB0"/>
    <w:rsid w:val="00466DEC"/>
    <w:rsid w:val="00466FFE"/>
    <w:rsid w:val="0046717A"/>
    <w:rsid w:val="00467993"/>
    <w:rsid w:val="00470198"/>
    <w:rsid w:val="004702DD"/>
    <w:rsid w:val="004706A8"/>
    <w:rsid w:val="00470970"/>
    <w:rsid w:val="00470D55"/>
    <w:rsid w:val="0047112B"/>
    <w:rsid w:val="004712DA"/>
    <w:rsid w:val="0047133B"/>
    <w:rsid w:val="00471419"/>
    <w:rsid w:val="0047196B"/>
    <w:rsid w:val="00471A19"/>
    <w:rsid w:val="00471A7E"/>
    <w:rsid w:val="00471C48"/>
    <w:rsid w:val="00471D65"/>
    <w:rsid w:val="00471D8C"/>
    <w:rsid w:val="00471E46"/>
    <w:rsid w:val="00472030"/>
    <w:rsid w:val="004726F0"/>
    <w:rsid w:val="00472899"/>
    <w:rsid w:val="00472AB8"/>
    <w:rsid w:val="00472B4B"/>
    <w:rsid w:val="00472C76"/>
    <w:rsid w:val="00472F5F"/>
    <w:rsid w:val="00472F8B"/>
    <w:rsid w:val="004736CB"/>
    <w:rsid w:val="00473B53"/>
    <w:rsid w:val="0047401A"/>
    <w:rsid w:val="00474ABD"/>
    <w:rsid w:val="00475295"/>
    <w:rsid w:val="0047538E"/>
    <w:rsid w:val="00475B4E"/>
    <w:rsid w:val="00475BAC"/>
    <w:rsid w:val="00475D9C"/>
    <w:rsid w:val="00475F38"/>
    <w:rsid w:val="00476529"/>
    <w:rsid w:val="004765BF"/>
    <w:rsid w:val="00476ED2"/>
    <w:rsid w:val="0047737B"/>
    <w:rsid w:val="004779C1"/>
    <w:rsid w:val="004779D1"/>
    <w:rsid w:val="00477A31"/>
    <w:rsid w:val="00477BEA"/>
    <w:rsid w:val="00477CA4"/>
    <w:rsid w:val="00477EC3"/>
    <w:rsid w:val="004801A9"/>
    <w:rsid w:val="00480306"/>
    <w:rsid w:val="00480837"/>
    <w:rsid w:val="004808C6"/>
    <w:rsid w:val="00480DF3"/>
    <w:rsid w:val="00480F05"/>
    <w:rsid w:val="0048124B"/>
    <w:rsid w:val="004815B6"/>
    <w:rsid w:val="00481AB8"/>
    <w:rsid w:val="00481B63"/>
    <w:rsid w:val="00481CAE"/>
    <w:rsid w:val="00482012"/>
    <w:rsid w:val="004820A2"/>
    <w:rsid w:val="004822BB"/>
    <w:rsid w:val="00482327"/>
    <w:rsid w:val="00482408"/>
    <w:rsid w:val="004824DC"/>
    <w:rsid w:val="00482675"/>
    <w:rsid w:val="004827A3"/>
    <w:rsid w:val="004834D6"/>
    <w:rsid w:val="004837D5"/>
    <w:rsid w:val="00483954"/>
    <w:rsid w:val="00483A35"/>
    <w:rsid w:val="004847A5"/>
    <w:rsid w:val="00484A96"/>
    <w:rsid w:val="004858A2"/>
    <w:rsid w:val="00485DEE"/>
    <w:rsid w:val="00485FD0"/>
    <w:rsid w:val="00486173"/>
    <w:rsid w:val="004867EB"/>
    <w:rsid w:val="0048691D"/>
    <w:rsid w:val="004871CC"/>
    <w:rsid w:val="004877FD"/>
    <w:rsid w:val="00487F12"/>
    <w:rsid w:val="00487F84"/>
    <w:rsid w:val="004908D0"/>
    <w:rsid w:val="00490F09"/>
    <w:rsid w:val="00491358"/>
    <w:rsid w:val="00491415"/>
    <w:rsid w:val="004917E9"/>
    <w:rsid w:val="00491C2B"/>
    <w:rsid w:val="004922F0"/>
    <w:rsid w:val="004924B5"/>
    <w:rsid w:val="00492612"/>
    <w:rsid w:val="004929EC"/>
    <w:rsid w:val="00492BF0"/>
    <w:rsid w:val="004938E0"/>
    <w:rsid w:val="0049392E"/>
    <w:rsid w:val="00493BC8"/>
    <w:rsid w:val="00493DB8"/>
    <w:rsid w:val="004942DC"/>
    <w:rsid w:val="004945CD"/>
    <w:rsid w:val="00495171"/>
    <w:rsid w:val="004951EC"/>
    <w:rsid w:val="0049556E"/>
    <w:rsid w:val="004955FD"/>
    <w:rsid w:val="00495998"/>
    <w:rsid w:val="00495DBB"/>
    <w:rsid w:val="00496074"/>
    <w:rsid w:val="0049635E"/>
    <w:rsid w:val="0049659D"/>
    <w:rsid w:val="0049692E"/>
    <w:rsid w:val="004974E9"/>
    <w:rsid w:val="004977F0"/>
    <w:rsid w:val="00497806"/>
    <w:rsid w:val="00497AAB"/>
    <w:rsid w:val="00497B71"/>
    <w:rsid w:val="004A077F"/>
    <w:rsid w:val="004A088A"/>
    <w:rsid w:val="004A0E5E"/>
    <w:rsid w:val="004A0F88"/>
    <w:rsid w:val="004A106C"/>
    <w:rsid w:val="004A108F"/>
    <w:rsid w:val="004A1389"/>
    <w:rsid w:val="004A13D9"/>
    <w:rsid w:val="004A174C"/>
    <w:rsid w:val="004A194F"/>
    <w:rsid w:val="004A1AFA"/>
    <w:rsid w:val="004A1C21"/>
    <w:rsid w:val="004A1E99"/>
    <w:rsid w:val="004A207B"/>
    <w:rsid w:val="004A22C0"/>
    <w:rsid w:val="004A2369"/>
    <w:rsid w:val="004A238A"/>
    <w:rsid w:val="004A2B89"/>
    <w:rsid w:val="004A2CA2"/>
    <w:rsid w:val="004A2D5C"/>
    <w:rsid w:val="004A2E1F"/>
    <w:rsid w:val="004A2F19"/>
    <w:rsid w:val="004A2F4F"/>
    <w:rsid w:val="004A3102"/>
    <w:rsid w:val="004A3224"/>
    <w:rsid w:val="004A3735"/>
    <w:rsid w:val="004A38D5"/>
    <w:rsid w:val="004A38F8"/>
    <w:rsid w:val="004A398F"/>
    <w:rsid w:val="004A445B"/>
    <w:rsid w:val="004A45F9"/>
    <w:rsid w:val="004A4D22"/>
    <w:rsid w:val="004A5064"/>
    <w:rsid w:val="004A58AF"/>
    <w:rsid w:val="004A5A95"/>
    <w:rsid w:val="004A5A96"/>
    <w:rsid w:val="004A6206"/>
    <w:rsid w:val="004A6251"/>
    <w:rsid w:val="004A63D5"/>
    <w:rsid w:val="004A6464"/>
    <w:rsid w:val="004A6750"/>
    <w:rsid w:val="004A6788"/>
    <w:rsid w:val="004A6B44"/>
    <w:rsid w:val="004A6C2A"/>
    <w:rsid w:val="004A6F0D"/>
    <w:rsid w:val="004A7061"/>
    <w:rsid w:val="004A7629"/>
    <w:rsid w:val="004A7722"/>
    <w:rsid w:val="004A7AB2"/>
    <w:rsid w:val="004A7B23"/>
    <w:rsid w:val="004A7C26"/>
    <w:rsid w:val="004A7D29"/>
    <w:rsid w:val="004B01F6"/>
    <w:rsid w:val="004B020A"/>
    <w:rsid w:val="004B0295"/>
    <w:rsid w:val="004B11F3"/>
    <w:rsid w:val="004B1271"/>
    <w:rsid w:val="004B137E"/>
    <w:rsid w:val="004B15DD"/>
    <w:rsid w:val="004B17BE"/>
    <w:rsid w:val="004B1831"/>
    <w:rsid w:val="004B1E5C"/>
    <w:rsid w:val="004B23D7"/>
    <w:rsid w:val="004B24CA"/>
    <w:rsid w:val="004B277E"/>
    <w:rsid w:val="004B2A17"/>
    <w:rsid w:val="004B2AD0"/>
    <w:rsid w:val="004B2B0E"/>
    <w:rsid w:val="004B3067"/>
    <w:rsid w:val="004B3122"/>
    <w:rsid w:val="004B3171"/>
    <w:rsid w:val="004B3418"/>
    <w:rsid w:val="004B392B"/>
    <w:rsid w:val="004B3C58"/>
    <w:rsid w:val="004B3DE9"/>
    <w:rsid w:val="004B3E2D"/>
    <w:rsid w:val="004B3FE0"/>
    <w:rsid w:val="004B42A1"/>
    <w:rsid w:val="004B4C6E"/>
    <w:rsid w:val="004B4EF3"/>
    <w:rsid w:val="004B5019"/>
    <w:rsid w:val="004B50E6"/>
    <w:rsid w:val="004B535E"/>
    <w:rsid w:val="004B558E"/>
    <w:rsid w:val="004B5809"/>
    <w:rsid w:val="004B58F9"/>
    <w:rsid w:val="004B5ACC"/>
    <w:rsid w:val="004B5BBD"/>
    <w:rsid w:val="004B5BCA"/>
    <w:rsid w:val="004B5C87"/>
    <w:rsid w:val="004B5E12"/>
    <w:rsid w:val="004B5EAD"/>
    <w:rsid w:val="004B6457"/>
    <w:rsid w:val="004B6672"/>
    <w:rsid w:val="004B668D"/>
    <w:rsid w:val="004B6E83"/>
    <w:rsid w:val="004B768F"/>
    <w:rsid w:val="004B7877"/>
    <w:rsid w:val="004B78D3"/>
    <w:rsid w:val="004B78E3"/>
    <w:rsid w:val="004C02CB"/>
    <w:rsid w:val="004C06C9"/>
    <w:rsid w:val="004C06CF"/>
    <w:rsid w:val="004C0A56"/>
    <w:rsid w:val="004C0FF5"/>
    <w:rsid w:val="004C15CE"/>
    <w:rsid w:val="004C179C"/>
    <w:rsid w:val="004C1A64"/>
    <w:rsid w:val="004C1AAE"/>
    <w:rsid w:val="004C1AD8"/>
    <w:rsid w:val="004C1D8A"/>
    <w:rsid w:val="004C24FA"/>
    <w:rsid w:val="004C297B"/>
    <w:rsid w:val="004C2B1E"/>
    <w:rsid w:val="004C2C60"/>
    <w:rsid w:val="004C2D9F"/>
    <w:rsid w:val="004C2DAA"/>
    <w:rsid w:val="004C2DCF"/>
    <w:rsid w:val="004C37AB"/>
    <w:rsid w:val="004C3C85"/>
    <w:rsid w:val="004C404C"/>
    <w:rsid w:val="004C4053"/>
    <w:rsid w:val="004C4540"/>
    <w:rsid w:val="004C4640"/>
    <w:rsid w:val="004C4C3A"/>
    <w:rsid w:val="004C502E"/>
    <w:rsid w:val="004C50AC"/>
    <w:rsid w:val="004C519F"/>
    <w:rsid w:val="004C540C"/>
    <w:rsid w:val="004C5AAB"/>
    <w:rsid w:val="004C5C39"/>
    <w:rsid w:val="004C5D2A"/>
    <w:rsid w:val="004C5D4B"/>
    <w:rsid w:val="004C620A"/>
    <w:rsid w:val="004C6498"/>
    <w:rsid w:val="004C68BA"/>
    <w:rsid w:val="004C6E05"/>
    <w:rsid w:val="004C6F31"/>
    <w:rsid w:val="004C7286"/>
    <w:rsid w:val="004C75BF"/>
    <w:rsid w:val="004C7747"/>
    <w:rsid w:val="004C7D6A"/>
    <w:rsid w:val="004D01A0"/>
    <w:rsid w:val="004D02D7"/>
    <w:rsid w:val="004D0450"/>
    <w:rsid w:val="004D0452"/>
    <w:rsid w:val="004D047A"/>
    <w:rsid w:val="004D048C"/>
    <w:rsid w:val="004D0494"/>
    <w:rsid w:val="004D0BC7"/>
    <w:rsid w:val="004D0D1E"/>
    <w:rsid w:val="004D0D79"/>
    <w:rsid w:val="004D13C0"/>
    <w:rsid w:val="004D1471"/>
    <w:rsid w:val="004D18B2"/>
    <w:rsid w:val="004D18E9"/>
    <w:rsid w:val="004D214A"/>
    <w:rsid w:val="004D225F"/>
    <w:rsid w:val="004D22AF"/>
    <w:rsid w:val="004D2534"/>
    <w:rsid w:val="004D2712"/>
    <w:rsid w:val="004D274C"/>
    <w:rsid w:val="004D278B"/>
    <w:rsid w:val="004D294F"/>
    <w:rsid w:val="004D2B01"/>
    <w:rsid w:val="004D3008"/>
    <w:rsid w:val="004D3407"/>
    <w:rsid w:val="004D3646"/>
    <w:rsid w:val="004D37A9"/>
    <w:rsid w:val="004D3B86"/>
    <w:rsid w:val="004D3BF4"/>
    <w:rsid w:val="004D4513"/>
    <w:rsid w:val="004D4624"/>
    <w:rsid w:val="004D46C0"/>
    <w:rsid w:val="004D49A1"/>
    <w:rsid w:val="004D4A78"/>
    <w:rsid w:val="004D4C0A"/>
    <w:rsid w:val="004D4EC5"/>
    <w:rsid w:val="004D54DF"/>
    <w:rsid w:val="004D566B"/>
    <w:rsid w:val="004D642A"/>
    <w:rsid w:val="004D65B8"/>
    <w:rsid w:val="004D6798"/>
    <w:rsid w:val="004D6DA3"/>
    <w:rsid w:val="004D6DD8"/>
    <w:rsid w:val="004D73F1"/>
    <w:rsid w:val="004E0186"/>
    <w:rsid w:val="004E01C5"/>
    <w:rsid w:val="004E022A"/>
    <w:rsid w:val="004E0231"/>
    <w:rsid w:val="004E055E"/>
    <w:rsid w:val="004E078C"/>
    <w:rsid w:val="004E092A"/>
    <w:rsid w:val="004E0A4B"/>
    <w:rsid w:val="004E0AC3"/>
    <w:rsid w:val="004E111E"/>
    <w:rsid w:val="004E1127"/>
    <w:rsid w:val="004E1D4B"/>
    <w:rsid w:val="004E20DA"/>
    <w:rsid w:val="004E2227"/>
    <w:rsid w:val="004E2562"/>
    <w:rsid w:val="004E257C"/>
    <w:rsid w:val="004E2B12"/>
    <w:rsid w:val="004E2DFC"/>
    <w:rsid w:val="004E2E2A"/>
    <w:rsid w:val="004E2E50"/>
    <w:rsid w:val="004E2EE8"/>
    <w:rsid w:val="004E37AA"/>
    <w:rsid w:val="004E3A32"/>
    <w:rsid w:val="004E3A51"/>
    <w:rsid w:val="004E3AFB"/>
    <w:rsid w:val="004E3B5C"/>
    <w:rsid w:val="004E4290"/>
    <w:rsid w:val="004E44DC"/>
    <w:rsid w:val="004E45D8"/>
    <w:rsid w:val="004E4962"/>
    <w:rsid w:val="004E4AB3"/>
    <w:rsid w:val="004E4BBD"/>
    <w:rsid w:val="004E4C1A"/>
    <w:rsid w:val="004E4CAB"/>
    <w:rsid w:val="004E5284"/>
    <w:rsid w:val="004E52DC"/>
    <w:rsid w:val="004E5337"/>
    <w:rsid w:val="004E562E"/>
    <w:rsid w:val="004E59A6"/>
    <w:rsid w:val="004E5A36"/>
    <w:rsid w:val="004E5C0E"/>
    <w:rsid w:val="004E5C53"/>
    <w:rsid w:val="004E6381"/>
    <w:rsid w:val="004E6412"/>
    <w:rsid w:val="004E6982"/>
    <w:rsid w:val="004E6B5C"/>
    <w:rsid w:val="004E6EFA"/>
    <w:rsid w:val="004E71F9"/>
    <w:rsid w:val="004E7253"/>
    <w:rsid w:val="004E72EC"/>
    <w:rsid w:val="004E754F"/>
    <w:rsid w:val="004E79F0"/>
    <w:rsid w:val="004E7D68"/>
    <w:rsid w:val="004E7E73"/>
    <w:rsid w:val="004E7F71"/>
    <w:rsid w:val="004F01D3"/>
    <w:rsid w:val="004F06A2"/>
    <w:rsid w:val="004F0A2A"/>
    <w:rsid w:val="004F0C41"/>
    <w:rsid w:val="004F0D77"/>
    <w:rsid w:val="004F10F4"/>
    <w:rsid w:val="004F116F"/>
    <w:rsid w:val="004F119E"/>
    <w:rsid w:val="004F15F7"/>
    <w:rsid w:val="004F193C"/>
    <w:rsid w:val="004F1DF7"/>
    <w:rsid w:val="004F22C2"/>
    <w:rsid w:val="004F2335"/>
    <w:rsid w:val="004F28B0"/>
    <w:rsid w:val="004F2971"/>
    <w:rsid w:val="004F2D7E"/>
    <w:rsid w:val="004F2F69"/>
    <w:rsid w:val="004F30EB"/>
    <w:rsid w:val="004F3362"/>
    <w:rsid w:val="004F351E"/>
    <w:rsid w:val="004F3758"/>
    <w:rsid w:val="004F385D"/>
    <w:rsid w:val="004F3B75"/>
    <w:rsid w:val="004F3BEA"/>
    <w:rsid w:val="004F3F11"/>
    <w:rsid w:val="004F4554"/>
    <w:rsid w:val="004F47B1"/>
    <w:rsid w:val="004F482A"/>
    <w:rsid w:val="004F48DE"/>
    <w:rsid w:val="004F4927"/>
    <w:rsid w:val="004F4E4B"/>
    <w:rsid w:val="004F5729"/>
    <w:rsid w:val="004F59CF"/>
    <w:rsid w:val="004F5AD1"/>
    <w:rsid w:val="004F5C7A"/>
    <w:rsid w:val="004F5E6C"/>
    <w:rsid w:val="004F6074"/>
    <w:rsid w:val="004F6202"/>
    <w:rsid w:val="004F6622"/>
    <w:rsid w:val="004F7576"/>
    <w:rsid w:val="004F760A"/>
    <w:rsid w:val="004F7781"/>
    <w:rsid w:val="004F7931"/>
    <w:rsid w:val="004F7A85"/>
    <w:rsid w:val="004F7BF1"/>
    <w:rsid w:val="004F7DA2"/>
    <w:rsid w:val="004F7F2F"/>
    <w:rsid w:val="004F7FE6"/>
    <w:rsid w:val="00500AF5"/>
    <w:rsid w:val="00500D09"/>
    <w:rsid w:val="00500EA8"/>
    <w:rsid w:val="00501399"/>
    <w:rsid w:val="00501950"/>
    <w:rsid w:val="00501ADB"/>
    <w:rsid w:val="00501B7E"/>
    <w:rsid w:val="00501DB4"/>
    <w:rsid w:val="0050242C"/>
    <w:rsid w:val="00502543"/>
    <w:rsid w:val="00502547"/>
    <w:rsid w:val="0050271D"/>
    <w:rsid w:val="00503113"/>
    <w:rsid w:val="00503DF3"/>
    <w:rsid w:val="0050406C"/>
    <w:rsid w:val="00504200"/>
    <w:rsid w:val="0050448E"/>
    <w:rsid w:val="005046CC"/>
    <w:rsid w:val="0050482A"/>
    <w:rsid w:val="00504EEE"/>
    <w:rsid w:val="005051F6"/>
    <w:rsid w:val="00505347"/>
    <w:rsid w:val="0050534B"/>
    <w:rsid w:val="005053C4"/>
    <w:rsid w:val="00505999"/>
    <w:rsid w:val="00505B1F"/>
    <w:rsid w:val="00505B36"/>
    <w:rsid w:val="00505C9F"/>
    <w:rsid w:val="00505DD6"/>
    <w:rsid w:val="00505EE5"/>
    <w:rsid w:val="00505FB6"/>
    <w:rsid w:val="00506070"/>
    <w:rsid w:val="0050607E"/>
    <w:rsid w:val="005063E7"/>
    <w:rsid w:val="0050655A"/>
    <w:rsid w:val="005068F2"/>
    <w:rsid w:val="00506A67"/>
    <w:rsid w:val="00506B9E"/>
    <w:rsid w:val="00506BDD"/>
    <w:rsid w:val="00506D92"/>
    <w:rsid w:val="00506E93"/>
    <w:rsid w:val="0050705A"/>
    <w:rsid w:val="0050726E"/>
    <w:rsid w:val="005076B3"/>
    <w:rsid w:val="00507798"/>
    <w:rsid w:val="005077F3"/>
    <w:rsid w:val="00510734"/>
    <w:rsid w:val="00510D17"/>
    <w:rsid w:val="0051135D"/>
    <w:rsid w:val="005114B4"/>
    <w:rsid w:val="005119CE"/>
    <w:rsid w:val="00511DBC"/>
    <w:rsid w:val="00511E86"/>
    <w:rsid w:val="00512357"/>
    <w:rsid w:val="0051252F"/>
    <w:rsid w:val="005126D3"/>
    <w:rsid w:val="005129C3"/>
    <w:rsid w:val="00512A83"/>
    <w:rsid w:val="005133A1"/>
    <w:rsid w:val="0051395A"/>
    <w:rsid w:val="005140E1"/>
    <w:rsid w:val="00514175"/>
    <w:rsid w:val="005146CD"/>
    <w:rsid w:val="005146CE"/>
    <w:rsid w:val="00514830"/>
    <w:rsid w:val="00514944"/>
    <w:rsid w:val="005149A9"/>
    <w:rsid w:val="00514B72"/>
    <w:rsid w:val="00514C3A"/>
    <w:rsid w:val="00514DB2"/>
    <w:rsid w:val="00514DFC"/>
    <w:rsid w:val="005152AF"/>
    <w:rsid w:val="00515402"/>
    <w:rsid w:val="005158BC"/>
    <w:rsid w:val="00515AF3"/>
    <w:rsid w:val="00516227"/>
    <w:rsid w:val="005166FF"/>
    <w:rsid w:val="00516920"/>
    <w:rsid w:val="00516A00"/>
    <w:rsid w:val="00516D09"/>
    <w:rsid w:val="00516FDB"/>
    <w:rsid w:val="00517086"/>
    <w:rsid w:val="00517469"/>
    <w:rsid w:val="005177DB"/>
    <w:rsid w:val="00517E56"/>
    <w:rsid w:val="00517FCF"/>
    <w:rsid w:val="00520081"/>
    <w:rsid w:val="005207A3"/>
    <w:rsid w:val="00520EBE"/>
    <w:rsid w:val="00520F4D"/>
    <w:rsid w:val="00521A1F"/>
    <w:rsid w:val="005223AB"/>
    <w:rsid w:val="00522516"/>
    <w:rsid w:val="0052273D"/>
    <w:rsid w:val="00522750"/>
    <w:rsid w:val="00522795"/>
    <w:rsid w:val="00522C65"/>
    <w:rsid w:val="00522E72"/>
    <w:rsid w:val="00522FC5"/>
    <w:rsid w:val="00523334"/>
    <w:rsid w:val="00523494"/>
    <w:rsid w:val="00523D4C"/>
    <w:rsid w:val="00523EFF"/>
    <w:rsid w:val="00524099"/>
    <w:rsid w:val="005243DB"/>
    <w:rsid w:val="005244B2"/>
    <w:rsid w:val="0052456C"/>
    <w:rsid w:val="00524591"/>
    <w:rsid w:val="005249F9"/>
    <w:rsid w:val="0052509B"/>
    <w:rsid w:val="005251F9"/>
    <w:rsid w:val="00525551"/>
    <w:rsid w:val="005255B8"/>
    <w:rsid w:val="005255F7"/>
    <w:rsid w:val="00525B16"/>
    <w:rsid w:val="00525DED"/>
    <w:rsid w:val="005264D0"/>
    <w:rsid w:val="0052653E"/>
    <w:rsid w:val="005268E0"/>
    <w:rsid w:val="00526B7B"/>
    <w:rsid w:val="00526BA7"/>
    <w:rsid w:val="00526D99"/>
    <w:rsid w:val="005275D3"/>
    <w:rsid w:val="0052794F"/>
    <w:rsid w:val="005304EA"/>
    <w:rsid w:val="00530AF7"/>
    <w:rsid w:val="00530AFB"/>
    <w:rsid w:val="00530CEA"/>
    <w:rsid w:val="00532447"/>
    <w:rsid w:val="005324F6"/>
    <w:rsid w:val="00532621"/>
    <w:rsid w:val="00533341"/>
    <w:rsid w:val="005333E8"/>
    <w:rsid w:val="0053378E"/>
    <w:rsid w:val="00533921"/>
    <w:rsid w:val="00533B03"/>
    <w:rsid w:val="00533BA7"/>
    <w:rsid w:val="00534624"/>
    <w:rsid w:val="00534B0E"/>
    <w:rsid w:val="00534E3E"/>
    <w:rsid w:val="00535045"/>
    <w:rsid w:val="00535455"/>
    <w:rsid w:val="005356CB"/>
    <w:rsid w:val="005359A1"/>
    <w:rsid w:val="00535BBD"/>
    <w:rsid w:val="00536174"/>
    <w:rsid w:val="0053617D"/>
    <w:rsid w:val="0053619E"/>
    <w:rsid w:val="005362E0"/>
    <w:rsid w:val="00536499"/>
    <w:rsid w:val="00536540"/>
    <w:rsid w:val="00536C8B"/>
    <w:rsid w:val="00536EF4"/>
    <w:rsid w:val="005370E7"/>
    <w:rsid w:val="00537492"/>
    <w:rsid w:val="0053754E"/>
    <w:rsid w:val="00537883"/>
    <w:rsid w:val="00540110"/>
    <w:rsid w:val="00540399"/>
    <w:rsid w:val="00540E3D"/>
    <w:rsid w:val="00540F11"/>
    <w:rsid w:val="00540F4A"/>
    <w:rsid w:val="00541028"/>
    <w:rsid w:val="00541328"/>
    <w:rsid w:val="005415DC"/>
    <w:rsid w:val="005416FB"/>
    <w:rsid w:val="00541833"/>
    <w:rsid w:val="00541868"/>
    <w:rsid w:val="005418D9"/>
    <w:rsid w:val="00542182"/>
    <w:rsid w:val="00542465"/>
    <w:rsid w:val="0054306A"/>
    <w:rsid w:val="00543337"/>
    <w:rsid w:val="005433A6"/>
    <w:rsid w:val="005433F2"/>
    <w:rsid w:val="00543748"/>
    <w:rsid w:val="005439E6"/>
    <w:rsid w:val="00543A05"/>
    <w:rsid w:val="00543D3B"/>
    <w:rsid w:val="00543F2A"/>
    <w:rsid w:val="00543F3D"/>
    <w:rsid w:val="0054449A"/>
    <w:rsid w:val="0054475E"/>
    <w:rsid w:val="0054499E"/>
    <w:rsid w:val="00544A70"/>
    <w:rsid w:val="00545131"/>
    <w:rsid w:val="005452B3"/>
    <w:rsid w:val="0054540E"/>
    <w:rsid w:val="00545C0C"/>
    <w:rsid w:val="00546143"/>
    <w:rsid w:val="00546243"/>
    <w:rsid w:val="00546396"/>
    <w:rsid w:val="00546405"/>
    <w:rsid w:val="005465BC"/>
    <w:rsid w:val="005466EE"/>
    <w:rsid w:val="00547437"/>
    <w:rsid w:val="00547492"/>
    <w:rsid w:val="00547ACA"/>
    <w:rsid w:val="00547D09"/>
    <w:rsid w:val="00547E55"/>
    <w:rsid w:val="00547FA7"/>
    <w:rsid w:val="005502A2"/>
    <w:rsid w:val="0055031E"/>
    <w:rsid w:val="0055055A"/>
    <w:rsid w:val="00550BBA"/>
    <w:rsid w:val="00550CAF"/>
    <w:rsid w:val="0055165C"/>
    <w:rsid w:val="00551DF9"/>
    <w:rsid w:val="00551E20"/>
    <w:rsid w:val="005522E1"/>
    <w:rsid w:val="0055236B"/>
    <w:rsid w:val="00552B7C"/>
    <w:rsid w:val="00553353"/>
    <w:rsid w:val="00553BCA"/>
    <w:rsid w:val="005544C6"/>
    <w:rsid w:val="00554692"/>
    <w:rsid w:val="005549D5"/>
    <w:rsid w:val="00554AC3"/>
    <w:rsid w:val="00554AD7"/>
    <w:rsid w:val="00554D9A"/>
    <w:rsid w:val="00554EDF"/>
    <w:rsid w:val="0055515A"/>
    <w:rsid w:val="0055517D"/>
    <w:rsid w:val="0055546E"/>
    <w:rsid w:val="00555B1C"/>
    <w:rsid w:val="00555FF7"/>
    <w:rsid w:val="00556545"/>
    <w:rsid w:val="00556D6A"/>
    <w:rsid w:val="00556F45"/>
    <w:rsid w:val="00557100"/>
    <w:rsid w:val="005571A3"/>
    <w:rsid w:val="0055732F"/>
    <w:rsid w:val="005573DA"/>
    <w:rsid w:val="005574B4"/>
    <w:rsid w:val="00557B0C"/>
    <w:rsid w:val="00557BC7"/>
    <w:rsid w:val="00557DBE"/>
    <w:rsid w:val="005601CD"/>
    <w:rsid w:val="00560A1C"/>
    <w:rsid w:val="00560B14"/>
    <w:rsid w:val="00560BC9"/>
    <w:rsid w:val="00560E38"/>
    <w:rsid w:val="00560F5E"/>
    <w:rsid w:val="00561027"/>
    <w:rsid w:val="005610B7"/>
    <w:rsid w:val="0056154C"/>
    <w:rsid w:val="00561627"/>
    <w:rsid w:val="00561816"/>
    <w:rsid w:val="00561988"/>
    <w:rsid w:val="0056220B"/>
    <w:rsid w:val="005622E7"/>
    <w:rsid w:val="005624DA"/>
    <w:rsid w:val="0056274A"/>
    <w:rsid w:val="00562BB9"/>
    <w:rsid w:val="00562D57"/>
    <w:rsid w:val="00562DFE"/>
    <w:rsid w:val="00563718"/>
    <w:rsid w:val="005639BA"/>
    <w:rsid w:val="00563A34"/>
    <w:rsid w:val="00563DAD"/>
    <w:rsid w:val="00563E49"/>
    <w:rsid w:val="0056419C"/>
    <w:rsid w:val="005641EC"/>
    <w:rsid w:val="00564262"/>
    <w:rsid w:val="00564418"/>
    <w:rsid w:val="005645A5"/>
    <w:rsid w:val="005649E7"/>
    <w:rsid w:val="00564D4E"/>
    <w:rsid w:val="00564F90"/>
    <w:rsid w:val="005653DD"/>
    <w:rsid w:val="005657BD"/>
    <w:rsid w:val="00565A6E"/>
    <w:rsid w:val="00565CD2"/>
    <w:rsid w:val="00565F79"/>
    <w:rsid w:val="005664BA"/>
    <w:rsid w:val="0056669C"/>
    <w:rsid w:val="0056677F"/>
    <w:rsid w:val="00566BE6"/>
    <w:rsid w:val="00566C71"/>
    <w:rsid w:val="00566FF6"/>
    <w:rsid w:val="00567653"/>
    <w:rsid w:val="005679A8"/>
    <w:rsid w:val="00567F03"/>
    <w:rsid w:val="00570C4E"/>
    <w:rsid w:val="00570D5A"/>
    <w:rsid w:val="00571165"/>
    <w:rsid w:val="005713A8"/>
    <w:rsid w:val="00571ADB"/>
    <w:rsid w:val="00571B17"/>
    <w:rsid w:val="00571EF2"/>
    <w:rsid w:val="0057205A"/>
    <w:rsid w:val="005720D8"/>
    <w:rsid w:val="005722F0"/>
    <w:rsid w:val="0057274D"/>
    <w:rsid w:val="00572B48"/>
    <w:rsid w:val="00572CEC"/>
    <w:rsid w:val="00572EBD"/>
    <w:rsid w:val="00572F01"/>
    <w:rsid w:val="0057304A"/>
    <w:rsid w:val="0057323B"/>
    <w:rsid w:val="0057339B"/>
    <w:rsid w:val="00573583"/>
    <w:rsid w:val="00573891"/>
    <w:rsid w:val="00573C2B"/>
    <w:rsid w:val="00573DA4"/>
    <w:rsid w:val="005741A3"/>
    <w:rsid w:val="00574286"/>
    <w:rsid w:val="00574615"/>
    <w:rsid w:val="00574ABC"/>
    <w:rsid w:val="005751BB"/>
    <w:rsid w:val="005758EF"/>
    <w:rsid w:val="00575BF6"/>
    <w:rsid w:val="00575C1E"/>
    <w:rsid w:val="00575F44"/>
    <w:rsid w:val="00576062"/>
    <w:rsid w:val="0057652E"/>
    <w:rsid w:val="00576FE4"/>
    <w:rsid w:val="0057713D"/>
    <w:rsid w:val="005772B8"/>
    <w:rsid w:val="005773E8"/>
    <w:rsid w:val="00577686"/>
    <w:rsid w:val="005777F8"/>
    <w:rsid w:val="00577C4F"/>
    <w:rsid w:val="00577D2B"/>
    <w:rsid w:val="00577EDD"/>
    <w:rsid w:val="005802D7"/>
    <w:rsid w:val="0058048D"/>
    <w:rsid w:val="00580811"/>
    <w:rsid w:val="00580AC8"/>
    <w:rsid w:val="00580E1E"/>
    <w:rsid w:val="00581264"/>
    <w:rsid w:val="005816AC"/>
    <w:rsid w:val="00581C0F"/>
    <w:rsid w:val="00581C19"/>
    <w:rsid w:val="00581D99"/>
    <w:rsid w:val="00581DA2"/>
    <w:rsid w:val="00582580"/>
    <w:rsid w:val="005826B7"/>
    <w:rsid w:val="0058285C"/>
    <w:rsid w:val="00582A5B"/>
    <w:rsid w:val="00582DD0"/>
    <w:rsid w:val="00582EFD"/>
    <w:rsid w:val="00583052"/>
    <w:rsid w:val="0058315A"/>
    <w:rsid w:val="0058385D"/>
    <w:rsid w:val="00583E63"/>
    <w:rsid w:val="00583F68"/>
    <w:rsid w:val="00583F7F"/>
    <w:rsid w:val="00584052"/>
    <w:rsid w:val="005840F8"/>
    <w:rsid w:val="005841D6"/>
    <w:rsid w:val="0058455B"/>
    <w:rsid w:val="005846C9"/>
    <w:rsid w:val="00584E11"/>
    <w:rsid w:val="00584F2A"/>
    <w:rsid w:val="00584FCE"/>
    <w:rsid w:val="00585096"/>
    <w:rsid w:val="005850F2"/>
    <w:rsid w:val="005851DD"/>
    <w:rsid w:val="00585745"/>
    <w:rsid w:val="0058584D"/>
    <w:rsid w:val="00585982"/>
    <w:rsid w:val="005859FE"/>
    <w:rsid w:val="00586366"/>
    <w:rsid w:val="005867B4"/>
    <w:rsid w:val="005867E9"/>
    <w:rsid w:val="00586885"/>
    <w:rsid w:val="00586A20"/>
    <w:rsid w:val="00586E97"/>
    <w:rsid w:val="0058714C"/>
    <w:rsid w:val="00587914"/>
    <w:rsid w:val="00587CA8"/>
    <w:rsid w:val="00587EC2"/>
    <w:rsid w:val="005900FD"/>
    <w:rsid w:val="005903F9"/>
    <w:rsid w:val="005908F3"/>
    <w:rsid w:val="00590981"/>
    <w:rsid w:val="00590D85"/>
    <w:rsid w:val="00590DD5"/>
    <w:rsid w:val="00591190"/>
    <w:rsid w:val="00591230"/>
    <w:rsid w:val="00591366"/>
    <w:rsid w:val="00591752"/>
    <w:rsid w:val="005918C3"/>
    <w:rsid w:val="005918F2"/>
    <w:rsid w:val="00591F65"/>
    <w:rsid w:val="0059200B"/>
    <w:rsid w:val="00592022"/>
    <w:rsid w:val="0059209B"/>
    <w:rsid w:val="0059251E"/>
    <w:rsid w:val="005927B2"/>
    <w:rsid w:val="00592B09"/>
    <w:rsid w:val="00592E73"/>
    <w:rsid w:val="00592EF4"/>
    <w:rsid w:val="0059301D"/>
    <w:rsid w:val="00593742"/>
    <w:rsid w:val="00593DCF"/>
    <w:rsid w:val="005942B5"/>
    <w:rsid w:val="00594513"/>
    <w:rsid w:val="00594920"/>
    <w:rsid w:val="00594B91"/>
    <w:rsid w:val="00594F34"/>
    <w:rsid w:val="005952EC"/>
    <w:rsid w:val="00595458"/>
    <w:rsid w:val="005957B5"/>
    <w:rsid w:val="0059590F"/>
    <w:rsid w:val="00595A35"/>
    <w:rsid w:val="00595DA8"/>
    <w:rsid w:val="00595DD9"/>
    <w:rsid w:val="00595F5E"/>
    <w:rsid w:val="00596074"/>
    <w:rsid w:val="00596426"/>
    <w:rsid w:val="005964A5"/>
    <w:rsid w:val="005966D0"/>
    <w:rsid w:val="005966E8"/>
    <w:rsid w:val="00596D02"/>
    <w:rsid w:val="00597285"/>
    <w:rsid w:val="00597593"/>
    <w:rsid w:val="00597731"/>
    <w:rsid w:val="00597993"/>
    <w:rsid w:val="005979F7"/>
    <w:rsid w:val="00597DC9"/>
    <w:rsid w:val="00597F54"/>
    <w:rsid w:val="00597FE8"/>
    <w:rsid w:val="005A0106"/>
    <w:rsid w:val="005A0130"/>
    <w:rsid w:val="005A016E"/>
    <w:rsid w:val="005A035B"/>
    <w:rsid w:val="005A0D1C"/>
    <w:rsid w:val="005A0D2F"/>
    <w:rsid w:val="005A0F93"/>
    <w:rsid w:val="005A14AA"/>
    <w:rsid w:val="005A1B3C"/>
    <w:rsid w:val="005A1B9C"/>
    <w:rsid w:val="005A22DA"/>
    <w:rsid w:val="005A2D55"/>
    <w:rsid w:val="005A31DC"/>
    <w:rsid w:val="005A32C0"/>
    <w:rsid w:val="005A349E"/>
    <w:rsid w:val="005A35D0"/>
    <w:rsid w:val="005A3971"/>
    <w:rsid w:val="005A400E"/>
    <w:rsid w:val="005A4286"/>
    <w:rsid w:val="005A442B"/>
    <w:rsid w:val="005A45C5"/>
    <w:rsid w:val="005A46B8"/>
    <w:rsid w:val="005A4AE1"/>
    <w:rsid w:val="005A4BDA"/>
    <w:rsid w:val="005A5234"/>
    <w:rsid w:val="005A56BB"/>
    <w:rsid w:val="005A580B"/>
    <w:rsid w:val="005A586B"/>
    <w:rsid w:val="005A5A43"/>
    <w:rsid w:val="005A5E22"/>
    <w:rsid w:val="005A6323"/>
    <w:rsid w:val="005A656C"/>
    <w:rsid w:val="005A6618"/>
    <w:rsid w:val="005A67CC"/>
    <w:rsid w:val="005A68DF"/>
    <w:rsid w:val="005A732F"/>
    <w:rsid w:val="005A7392"/>
    <w:rsid w:val="005A754B"/>
    <w:rsid w:val="005A7727"/>
    <w:rsid w:val="005A7D7F"/>
    <w:rsid w:val="005B04A3"/>
    <w:rsid w:val="005B07EC"/>
    <w:rsid w:val="005B1327"/>
    <w:rsid w:val="005B136F"/>
    <w:rsid w:val="005B19CA"/>
    <w:rsid w:val="005B1A89"/>
    <w:rsid w:val="005B1BD3"/>
    <w:rsid w:val="005B22BC"/>
    <w:rsid w:val="005B2303"/>
    <w:rsid w:val="005B230E"/>
    <w:rsid w:val="005B2402"/>
    <w:rsid w:val="005B27E3"/>
    <w:rsid w:val="005B2A44"/>
    <w:rsid w:val="005B2A70"/>
    <w:rsid w:val="005B2C15"/>
    <w:rsid w:val="005B2E39"/>
    <w:rsid w:val="005B2E9E"/>
    <w:rsid w:val="005B3156"/>
    <w:rsid w:val="005B31C7"/>
    <w:rsid w:val="005B326F"/>
    <w:rsid w:val="005B370B"/>
    <w:rsid w:val="005B3837"/>
    <w:rsid w:val="005B3946"/>
    <w:rsid w:val="005B3BFE"/>
    <w:rsid w:val="005B421B"/>
    <w:rsid w:val="005B4273"/>
    <w:rsid w:val="005B4333"/>
    <w:rsid w:val="005B4612"/>
    <w:rsid w:val="005B47FC"/>
    <w:rsid w:val="005B4A9A"/>
    <w:rsid w:val="005B50AE"/>
    <w:rsid w:val="005B52FF"/>
    <w:rsid w:val="005B5905"/>
    <w:rsid w:val="005B59A5"/>
    <w:rsid w:val="005B5B4F"/>
    <w:rsid w:val="005B5C5E"/>
    <w:rsid w:val="005B5EC8"/>
    <w:rsid w:val="005B65E0"/>
    <w:rsid w:val="005B6DE5"/>
    <w:rsid w:val="005B6E61"/>
    <w:rsid w:val="005B707B"/>
    <w:rsid w:val="005B7AA4"/>
    <w:rsid w:val="005B7AB3"/>
    <w:rsid w:val="005B7BC6"/>
    <w:rsid w:val="005B7FDF"/>
    <w:rsid w:val="005C049D"/>
    <w:rsid w:val="005C0903"/>
    <w:rsid w:val="005C0905"/>
    <w:rsid w:val="005C0BB3"/>
    <w:rsid w:val="005C0D5F"/>
    <w:rsid w:val="005C0E6B"/>
    <w:rsid w:val="005C0F00"/>
    <w:rsid w:val="005C1077"/>
    <w:rsid w:val="005C163B"/>
    <w:rsid w:val="005C16A0"/>
    <w:rsid w:val="005C16AF"/>
    <w:rsid w:val="005C1773"/>
    <w:rsid w:val="005C1807"/>
    <w:rsid w:val="005C180D"/>
    <w:rsid w:val="005C18F1"/>
    <w:rsid w:val="005C1BAF"/>
    <w:rsid w:val="005C1DB9"/>
    <w:rsid w:val="005C1F47"/>
    <w:rsid w:val="005C20FE"/>
    <w:rsid w:val="005C210D"/>
    <w:rsid w:val="005C273A"/>
    <w:rsid w:val="005C2937"/>
    <w:rsid w:val="005C367D"/>
    <w:rsid w:val="005C3803"/>
    <w:rsid w:val="005C3A31"/>
    <w:rsid w:val="005C3B43"/>
    <w:rsid w:val="005C3CCD"/>
    <w:rsid w:val="005C41C2"/>
    <w:rsid w:val="005C41E2"/>
    <w:rsid w:val="005C4417"/>
    <w:rsid w:val="005C44AF"/>
    <w:rsid w:val="005C4687"/>
    <w:rsid w:val="005C4726"/>
    <w:rsid w:val="005C4796"/>
    <w:rsid w:val="005C4D9D"/>
    <w:rsid w:val="005C4EAE"/>
    <w:rsid w:val="005C52DC"/>
    <w:rsid w:val="005C533D"/>
    <w:rsid w:val="005C53FD"/>
    <w:rsid w:val="005C5977"/>
    <w:rsid w:val="005C5B93"/>
    <w:rsid w:val="005C5BEA"/>
    <w:rsid w:val="005C61EB"/>
    <w:rsid w:val="005C6374"/>
    <w:rsid w:val="005C638D"/>
    <w:rsid w:val="005C63A8"/>
    <w:rsid w:val="005C63B7"/>
    <w:rsid w:val="005C6625"/>
    <w:rsid w:val="005C66C3"/>
    <w:rsid w:val="005C6817"/>
    <w:rsid w:val="005C6AE3"/>
    <w:rsid w:val="005C6CA1"/>
    <w:rsid w:val="005C6F85"/>
    <w:rsid w:val="005C70E2"/>
    <w:rsid w:val="005C726D"/>
    <w:rsid w:val="005C734F"/>
    <w:rsid w:val="005C76CE"/>
    <w:rsid w:val="005C7CA1"/>
    <w:rsid w:val="005D0030"/>
    <w:rsid w:val="005D0281"/>
    <w:rsid w:val="005D0420"/>
    <w:rsid w:val="005D0897"/>
    <w:rsid w:val="005D0A61"/>
    <w:rsid w:val="005D0A7C"/>
    <w:rsid w:val="005D1770"/>
    <w:rsid w:val="005D1D50"/>
    <w:rsid w:val="005D1DB9"/>
    <w:rsid w:val="005D27BF"/>
    <w:rsid w:val="005D293A"/>
    <w:rsid w:val="005D29F6"/>
    <w:rsid w:val="005D2FA9"/>
    <w:rsid w:val="005D304C"/>
    <w:rsid w:val="005D311A"/>
    <w:rsid w:val="005D3CC3"/>
    <w:rsid w:val="005D4049"/>
    <w:rsid w:val="005D417A"/>
    <w:rsid w:val="005D456D"/>
    <w:rsid w:val="005D46EC"/>
    <w:rsid w:val="005D4886"/>
    <w:rsid w:val="005D497E"/>
    <w:rsid w:val="005D5093"/>
    <w:rsid w:val="005D55BC"/>
    <w:rsid w:val="005D5FFD"/>
    <w:rsid w:val="005D6036"/>
    <w:rsid w:val="005D6290"/>
    <w:rsid w:val="005D6ED5"/>
    <w:rsid w:val="005D6F65"/>
    <w:rsid w:val="005D7163"/>
    <w:rsid w:val="005D7532"/>
    <w:rsid w:val="005E0C50"/>
    <w:rsid w:val="005E0F5E"/>
    <w:rsid w:val="005E0FA0"/>
    <w:rsid w:val="005E1388"/>
    <w:rsid w:val="005E1450"/>
    <w:rsid w:val="005E1741"/>
    <w:rsid w:val="005E1A25"/>
    <w:rsid w:val="005E1D2C"/>
    <w:rsid w:val="005E2250"/>
    <w:rsid w:val="005E25F9"/>
    <w:rsid w:val="005E2702"/>
    <w:rsid w:val="005E2826"/>
    <w:rsid w:val="005E2AC1"/>
    <w:rsid w:val="005E2B39"/>
    <w:rsid w:val="005E2BD9"/>
    <w:rsid w:val="005E2BE5"/>
    <w:rsid w:val="005E2C60"/>
    <w:rsid w:val="005E33AC"/>
    <w:rsid w:val="005E34B1"/>
    <w:rsid w:val="005E369C"/>
    <w:rsid w:val="005E3A4A"/>
    <w:rsid w:val="005E3A9C"/>
    <w:rsid w:val="005E3CE2"/>
    <w:rsid w:val="005E3F82"/>
    <w:rsid w:val="005E3FCA"/>
    <w:rsid w:val="005E4005"/>
    <w:rsid w:val="005E431F"/>
    <w:rsid w:val="005E4497"/>
    <w:rsid w:val="005E449A"/>
    <w:rsid w:val="005E4571"/>
    <w:rsid w:val="005E48A9"/>
    <w:rsid w:val="005E4B15"/>
    <w:rsid w:val="005E5C3B"/>
    <w:rsid w:val="005E5FF2"/>
    <w:rsid w:val="005E604D"/>
    <w:rsid w:val="005E60F6"/>
    <w:rsid w:val="005E61E3"/>
    <w:rsid w:val="005E643C"/>
    <w:rsid w:val="005E7327"/>
    <w:rsid w:val="005E75F3"/>
    <w:rsid w:val="005E7600"/>
    <w:rsid w:val="005E7652"/>
    <w:rsid w:val="005E7674"/>
    <w:rsid w:val="005E77D1"/>
    <w:rsid w:val="005E79F8"/>
    <w:rsid w:val="005E7F3B"/>
    <w:rsid w:val="005F012C"/>
    <w:rsid w:val="005F0549"/>
    <w:rsid w:val="005F0576"/>
    <w:rsid w:val="005F0787"/>
    <w:rsid w:val="005F089B"/>
    <w:rsid w:val="005F0924"/>
    <w:rsid w:val="005F0AC6"/>
    <w:rsid w:val="005F0AD7"/>
    <w:rsid w:val="005F0B73"/>
    <w:rsid w:val="005F0E0C"/>
    <w:rsid w:val="005F0E26"/>
    <w:rsid w:val="005F0EE7"/>
    <w:rsid w:val="005F0FE7"/>
    <w:rsid w:val="005F107F"/>
    <w:rsid w:val="005F16AB"/>
    <w:rsid w:val="005F1ED5"/>
    <w:rsid w:val="005F2007"/>
    <w:rsid w:val="005F2213"/>
    <w:rsid w:val="005F242D"/>
    <w:rsid w:val="005F2C24"/>
    <w:rsid w:val="005F2EC6"/>
    <w:rsid w:val="005F3164"/>
    <w:rsid w:val="005F336D"/>
    <w:rsid w:val="005F33E6"/>
    <w:rsid w:val="005F33F2"/>
    <w:rsid w:val="005F36FC"/>
    <w:rsid w:val="005F399D"/>
    <w:rsid w:val="005F3A4E"/>
    <w:rsid w:val="005F3CB5"/>
    <w:rsid w:val="005F3CFF"/>
    <w:rsid w:val="005F407E"/>
    <w:rsid w:val="005F4225"/>
    <w:rsid w:val="005F46B1"/>
    <w:rsid w:val="005F470F"/>
    <w:rsid w:val="005F499F"/>
    <w:rsid w:val="005F4B5A"/>
    <w:rsid w:val="005F4C8A"/>
    <w:rsid w:val="005F4DC9"/>
    <w:rsid w:val="005F4EF4"/>
    <w:rsid w:val="005F51F2"/>
    <w:rsid w:val="005F5912"/>
    <w:rsid w:val="005F5EA0"/>
    <w:rsid w:val="005F60E2"/>
    <w:rsid w:val="005F614A"/>
    <w:rsid w:val="005F629A"/>
    <w:rsid w:val="005F646F"/>
    <w:rsid w:val="005F65D2"/>
    <w:rsid w:val="005F6E73"/>
    <w:rsid w:val="005F6FB7"/>
    <w:rsid w:val="005F786E"/>
    <w:rsid w:val="00600118"/>
    <w:rsid w:val="00600212"/>
    <w:rsid w:val="006003ED"/>
    <w:rsid w:val="00600596"/>
    <w:rsid w:val="00600B4F"/>
    <w:rsid w:val="00600CD4"/>
    <w:rsid w:val="00600F20"/>
    <w:rsid w:val="00600F34"/>
    <w:rsid w:val="00601457"/>
    <w:rsid w:val="00601608"/>
    <w:rsid w:val="006017DB"/>
    <w:rsid w:val="00601F9C"/>
    <w:rsid w:val="00602013"/>
    <w:rsid w:val="0060204B"/>
    <w:rsid w:val="00602125"/>
    <w:rsid w:val="0060298A"/>
    <w:rsid w:val="00602BE7"/>
    <w:rsid w:val="00602DCE"/>
    <w:rsid w:val="00602E43"/>
    <w:rsid w:val="00602ECB"/>
    <w:rsid w:val="00603601"/>
    <w:rsid w:val="006039D2"/>
    <w:rsid w:val="006039D7"/>
    <w:rsid w:val="00603BE6"/>
    <w:rsid w:val="00603C40"/>
    <w:rsid w:val="00603F65"/>
    <w:rsid w:val="00604108"/>
    <w:rsid w:val="0060419F"/>
    <w:rsid w:val="00604278"/>
    <w:rsid w:val="0060481A"/>
    <w:rsid w:val="00604DF7"/>
    <w:rsid w:val="006056A2"/>
    <w:rsid w:val="00605B5F"/>
    <w:rsid w:val="00605CF3"/>
    <w:rsid w:val="00606036"/>
    <w:rsid w:val="00606058"/>
    <w:rsid w:val="006066BD"/>
    <w:rsid w:val="0060688A"/>
    <w:rsid w:val="00606906"/>
    <w:rsid w:val="00607183"/>
    <w:rsid w:val="00607228"/>
    <w:rsid w:val="0060732E"/>
    <w:rsid w:val="006074BB"/>
    <w:rsid w:val="006074DB"/>
    <w:rsid w:val="006079D8"/>
    <w:rsid w:val="00607BDD"/>
    <w:rsid w:val="00610117"/>
    <w:rsid w:val="00610418"/>
    <w:rsid w:val="00610786"/>
    <w:rsid w:val="00610A42"/>
    <w:rsid w:val="00610C6C"/>
    <w:rsid w:val="00610FD5"/>
    <w:rsid w:val="0061133D"/>
    <w:rsid w:val="00611503"/>
    <w:rsid w:val="00611820"/>
    <w:rsid w:val="0061189B"/>
    <w:rsid w:val="00611C1A"/>
    <w:rsid w:val="00611FA5"/>
    <w:rsid w:val="00611FD2"/>
    <w:rsid w:val="00612FBE"/>
    <w:rsid w:val="00613330"/>
    <w:rsid w:val="00613966"/>
    <w:rsid w:val="00613E6F"/>
    <w:rsid w:val="00613FC4"/>
    <w:rsid w:val="006140B1"/>
    <w:rsid w:val="006141D9"/>
    <w:rsid w:val="006142E7"/>
    <w:rsid w:val="00614918"/>
    <w:rsid w:val="006149C0"/>
    <w:rsid w:val="00614A2B"/>
    <w:rsid w:val="00614F38"/>
    <w:rsid w:val="0061522E"/>
    <w:rsid w:val="006153AF"/>
    <w:rsid w:val="006160E7"/>
    <w:rsid w:val="006161C4"/>
    <w:rsid w:val="0061651D"/>
    <w:rsid w:val="00616903"/>
    <w:rsid w:val="00616B31"/>
    <w:rsid w:val="00616BB3"/>
    <w:rsid w:val="00617055"/>
    <w:rsid w:val="006175A9"/>
    <w:rsid w:val="00617C9E"/>
    <w:rsid w:val="00617F1B"/>
    <w:rsid w:val="00617FE5"/>
    <w:rsid w:val="0062018C"/>
    <w:rsid w:val="00620213"/>
    <w:rsid w:val="00620298"/>
    <w:rsid w:val="00620DCA"/>
    <w:rsid w:val="006212A5"/>
    <w:rsid w:val="006214BF"/>
    <w:rsid w:val="0062154C"/>
    <w:rsid w:val="006216DC"/>
    <w:rsid w:val="006217F0"/>
    <w:rsid w:val="00621828"/>
    <w:rsid w:val="00621AC1"/>
    <w:rsid w:val="00621DFF"/>
    <w:rsid w:val="00622069"/>
    <w:rsid w:val="0062210B"/>
    <w:rsid w:val="00622870"/>
    <w:rsid w:val="00622CC8"/>
    <w:rsid w:val="00622E91"/>
    <w:rsid w:val="006237F5"/>
    <w:rsid w:val="00623831"/>
    <w:rsid w:val="00623A64"/>
    <w:rsid w:val="00623D07"/>
    <w:rsid w:val="00623EE4"/>
    <w:rsid w:val="006240FF"/>
    <w:rsid w:val="00624135"/>
    <w:rsid w:val="0062440F"/>
    <w:rsid w:val="00624438"/>
    <w:rsid w:val="00624573"/>
    <w:rsid w:val="00624613"/>
    <w:rsid w:val="006246EF"/>
    <w:rsid w:val="006247B3"/>
    <w:rsid w:val="00624B1C"/>
    <w:rsid w:val="00624BBE"/>
    <w:rsid w:val="00624CC7"/>
    <w:rsid w:val="006255C6"/>
    <w:rsid w:val="00625796"/>
    <w:rsid w:val="006259B2"/>
    <w:rsid w:val="00625EE3"/>
    <w:rsid w:val="00625F76"/>
    <w:rsid w:val="00625FF6"/>
    <w:rsid w:val="00626066"/>
    <w:rsid w:val="00626A27"/>
    <w:rsid w:val="00626BDE"/>
    <w:rsid w:val="00626CE9"/>
    <w:rsid w:val="00626D4B"/>
    <w:rsid w:val="006271BF"/>
    <w:rsid w:val="006274B8"/>
    <w:rsid w:val="00627A56"/>
    <w:rsid w:val="00627CF6"/>
    <w:rsid w:val="00627F89"/>
    <w:rsid w:val="006303A7"/>
    <w:rsid w:val="0063050F"/>
    <w:rsid w:val="0063053E"/>
    <w:rsid w:val="00630564"/>
    <w:rsid w:val="00630569"/>
    <w:rsid w:val="0063081A"/>
    <w:rsid w:val="006309E0"/>
    <w:rsid w:val="00630EC0"/>
    <w:rsid w:val="006315DA"/>
    <w:rsid w:val="00631BBE"/>
    <w:rsid w:val="006324D3"/>
    <w:rsid w:val="0063274D"/>
    <w:rsid w:val="006327E7"/>
    <w:rsid w:val="00632953"/>
    <w:rsid w:val="00633147"/>
    <w:rsid w:val="0063317A"/>
    <w:rsid w:val="006331E0"/>
    <w:rsid w:val="006332CD"/>
    <w:rsid w:val="00633C45"/>
    <w:rsid w:val="00633CC1"/>
    <w:rsid w:val="00633D5D"/>
    <w:rsid w:val="00634312"/>
    <w:rsid w:val="00634618"/>
    <w:rsid w:val="00634705"/>
    <w:rsid w:val="00634AEB"/>
    <w:rsid w:val="00634BC2"/>
    <w:rsid w:val="00634C3B"/>
    <w:rsid w:val="0063517D"/>
    <w:rsid w:val="0063548C"/>
    <w:rsid w:val="00635510"/>
    <w:rsid w:val="00635924"/>
    <w:rsid w:val="0063593E"/>
    <w:rsid w:val="00635D39"/>
    <w:rsid w:val="00635F19"/>
    <w:rsid w:val="00636277"/>
    <w:rsid w:val="0063628B"/>
    <w:rsid w:val="0063675D"/>
    <w:rsid w:val="006368F7"/>
    <w:rsid w:val="00636D80"/>
    <w:rsid w:val="00636D87"/>
    <w:rsid w:val="00636EAE"/>
    <w:rsid w:val="00637006"/>
    <w:rsid w:val="00637302"/>
    <w:rsid w:val="006373BE"/>
    <w:rsid w:val="006375B2"/>
    <w:rsid w:val="00637837"/>
    <w:rsid w:val="00637928"/>
    <w:rsid w:val="00637EA7"/>
    <w:rsid w:val="00637F02"/>
    <w:rsid w:val="00640237"/>
    <w:rsid w:val="00640432"/>
    <w:rsid w:val="006404F6"/>
    <w:rsid w:val="0064052E"/>
    <w:rsid w:val="00640739"/>
    <w:rsid w:val="00640AC3"/>
    <w:rsid w:val="00640D27"/>
    <w:rsid w:val="00640FA6"/>
    <w:rsid w:val="006410F7"/>
    <w:rsid w:val="00641536"/>
    <w:rsid w:val="006415C7"/>
    <w:rsid w:val="00641A36"/>
    <w:rsid w:val="00641ACB"/>
    <w:rsid w:val="00641B40"/>
    <w:rsid w:val="0064203C"/>
    <w:rsid w:val="00642388"/>
    <w:rsid w:val="0064244E"/>
    <w:rsid w:val="00642A9A"/>
    <w:rsid w:val="00642D1A"/>
    <w:rsid w:val="0064327E"/>
    <w:rsid w:val="006436E7"/>
    <w:rsid w:val="006439B2"/>
    <w:rsid w:val="00643D00"/>
    <w:rsid w:val="00643E07"/>
    <w:rsid w:val="00643E25"/>
    <w:rsid w:val="00643F1D"/>
    <w:rsid w:val="0064420F"/>
    <w:rsid w:val="006448D2"/>
    <w:rsid w:val="00644C60"/>
    <w:rsid w:val="006452E3"/>
    <w:rsid w:val="00645717"/>
    <w:rsid w:val="00646238"/>
    <w:rsid w:val="006464FF"/>
    <w:rsid w:val="00646F33"/>
    <w:rsid w:val="00647693"/>
    <w:rsid w:val="00647735"/>
    <w:rsid w:val="00647AFB"/>
    <w:rsid w:val="00647D35"/>
    <w:rsid w:val="00650061"/>
    <w:rsid w:val="00650421"/>
    <w:rsid w:val="00650513"/>
    <w:rsid w:val="006505F4"/>
    <w:rsid w:val="00650A03"/>
    <w:rsid w:val="0065124F"/>
    <w:rsid w:val="00651456"/>
    <w:rsid w:val="006516FE"/>
    <w:rsid w:val="00651A8D"/>
    <w:rsid w:val="00651CC7"/>
    <w:rsid w:val="00651D7A"/>
    <w:rsid w:val="0065201A"/>
    <w:rsid w:val="006527D2"/>
    <w:rsid w:val="00652DA3"/>
    <w:rsid w:val="006535F1"/>
    <w:rsid w:val="006536F6"/>
    <w:rsid w:val="00653741"/>
    <w:rsid w:val="00653C33"/>
    <w:rsid w:val="006540D2"/>
    <w:rsid w:val="00654143"/>
    <w:rsid w:val="0065445D"/>
    <w:rsid w:val="00654F57"/>
    <w:rsid w:val="00654FFE"/>
    <w:rsid w:val="00655073"/>
    <w:rsid w:val="006556E5"/>
    <w:rsid w:val="006557B6"/>
    <w:rsid w:val="0065596F"/>
    <w:rsid w:val="00655F15"/>
    <w:rsid w:val="006564E9"/>
    <w:rsid w:val="00656517"/>
    <w:rsid w:val="00656629"/>
    <w:rsid w:val="00656BDC"/>
    <w:rsid w:val="00656F3E"/>
    <w:rsid w:val="006570FE"/>
    <w:rsid w:val="006572BA"/>
    <w:rsid w:val="00657501"/>
    <w:rsid w:val="00657A3E"/>
    <w:rsid w:val="00657C4D"/>
    <w:rsid w:val="006602E5"/>
    <w:rsid w:val="006603FD"/>
    <w:rsid w:val="0066096D"/>
    <w:rsid w:val="00662330"/>
    <w:rsid w:val="006624A3"/>
    <w:rsid w:val="00662A10"/>
    <w:rsid w:val="00662B53"/>
    <w:rsid w:val="00662C26"/>
    <w:rsid w:val="0066326A"/>
    <w:rsid w:val="00663496"/>
    <w:rsid w:val="00663738"/>
    <w:rsid w:val="00663A4C"/>
    <w:rsid w:val="00663E0A"/>
    <w:rsid w:val="00663E12"/>
    <w:rsid w:val="00663EE8"/>
    <w:rsid w:val="006641F3"/>
    <w:rsid w:val="0066488B"/>
    <w:rsid w:val="00664A3F"/>
    <w:rsid w:val="00664BDA"/>
    <w:rsid w:val="00665073"/>
    <w:rsid w:val="00665366"/>
    <w:rsid w:val="00665C94"/>
    <w:rsid w:val="00666025"/>
    <w:rsid w:val="0066659B"/>
    <w:rsid w:val="006666BA"/>
    <w:rsid w:val="00666D7A"/>
    <w:rsid w:val="0066709D"/>
    <w:rsid w:val="00667104"/>
    <w:rsid w:val="0066728C"/>
    <w:rsid w:val="00667595"/>
    <w:rsid w:val="006677CB"/>
    <w:rsid w:val="006677EB"/>
    <w:rsid w:val="00667A18"/>
    <w:rsid w:val="006700C0"/>
    <w:rsid w:val="00670890"/>
    <w:rsid w:val="00670DA4"/>
    <w:rsid w:val="00670F54"/>
    <w:rsid w:val="0067108C"/>
    <w:rsid w:val="006710E8"/>
    <w:rsid w:val="00671737"/>
    <w:rsid w:val="0067198E"/>
    <w:rsid w:val="00671D75"/>
    <w:rsid w:val="0067226D"/>
    <w:rsid w:val="0067266D"/>
    <w:rsid w:val="00672837"/>
    <w:rsid w:val="0067287D"/>
    <w:rsid w:val="00672967"/>
    <w:rsid w:val="00672CFD"/>
    <w:rsid w:val="00672E6E"/>
    <w:rsid w:val="006737A2"/>
    <w:rsid w:val="00673AA0"/>
    <w:rsid w:val="00673CCE"/>
    <w:rsid w:val="00673ED1"/>
    <w:rsid w:val="00673EE0"/>
    <w:rsid w:val="00674615"/>
    <w:rsid w:val="00674F07"/>
    <w:rsid w:val="00674F1E"/>
    <w:rsid w:val="006754BF"/>
    <w:rsid w:val="0067569C"/>
    <w:rsid w:val="0067577E"/>
    <w:rsid w:val="006758EB"/>
    <w:rsid w:val="00675922"/>
    <w:rsid w:val="0067597E"/>
    <w:rsid w:val="00675F54"/>
    <w:rsid w:val="00676040"/>
    <w:rsid w:val="006761E2"/>
    <w:rsid w:val="0067668E"/>
    <w:rsid w:val="00676991"/>
    <w:rsid w:val="00676D8B"/>
    <w:rsid w:val="00676E49"/>
    <w:rsid w:val="00677288"/>
    <w:rsid w:val="00677364"/>
    <w:rsid w:val="00677491"/>
    <w:rsid w:val="00677646"/>
    <w:rsid w:val="00677D30"/>
    <w:rsid w:val="00677D41"/>
    <w:rsid w:val="00677DE7"/>
    <w:rsid w:val="00680826"/>
    <w:rsid w:val="00680878"/>
    <w:rsid w:val="00680A1F"/>
    <w:rsid w:val="00681022"/>
    <w:rsid w:val="00681025"/>
    <w:rsid w:val="006810A0"/>
    <w:rsid w:val="0068129F"/>
    <w:rsid w:val="006812A9"/>
    <w:rsid w:val="0068136E"/>
    <w:rsid w:val="006813A7"/>
    <w:rsid w:val="0068165B"/>
    <w:rsid w:val="006817E2"/>
    <w:rsid w:val="00681896"/>
    <w:rsid w:val="00681B32"/>
    <w:rsid w:val="00681EFA"/>
    <w:rsid w:val="006822B8"/>
    <w:rsid w:val="0068243E"/>
    <w:rsid w:val="006826E2"/>
    <w:rsid w:val="00682795"/>
    <w:rsid w:val="00682A49"/>
    <w:rsid w:val="00682DD1"/>
    <w:rsid w:val="0068315F"/>
    <w:rsid w:val="00683227"/>
    <w:rsid w:val="006832CE"/>
    <w:rsid w:val="006833F8"/>
    <w:rsid w:val="00683829"/>
    <w:rsid w:val="00683A0C"/>
    <w:rsid w:val="00683F29"/>
    <w:rsid w:val="006842D5"/>
    <w:rsid w:val="0068436C"/>
    <w:rsid w:val="0068456A"/>
    <w:rsid w:val="006847AA"/>
    <w:rsid w:val="00684906"/>
    <w:rsid w:val="00684CA1"/>
    <w:rsid w:val="00684E30"/>
    <w:rsid w:val="00684E4A"/>
    <w:rsid w:val="00685457"/>
    <w:rsid w:val="0068552E"/>
    <w:rsid w:val="0068566E"/>
    <w:rsid w:val="00685DAA"/>
    <w:rsid w:val="0068604C"/>
    <w:rsid w:val="00686669"/>
    <w:rsid w:val="0068725B"/>
    <w:rsid w:val="00687586"/>
    <w:rsid w:val="00687636"/>
    <w:rsid w:val="00687895"/>
    <w:rsid w:val="00687A5E"/>
    <w:rsid w:val="00687B5D"/>
    <w:rsid w:val="006900B8"/>
    <w:rsid w:val="00690167"/>
    <w:rsid w:val="00690432"/>
    <w:rsid w:val="006905A7"/>
    <w:rsid w:val="00690AFD"/>
    <w:rsid w:val="00690C53"/>
    <w:rsid w:val="00690CC4"/>
    <w:rsid w:val="00690DC1"/>
    <w:rsid w:val="00690F0B"/>
    <w:rsid w:val="006912CC"/>
    <w:rsid w:val="00691519"/>
    <w:rsid w:val="00691AD9"/>
    <w:rsid w:val="00691B91"/>
    <w:rsid w:val="00691D2C"/>
    <w:rsid w:val="0069205A"/>
    <w:rsid w:val="0069242B"/>
    <w:rsid w:val="00692783"/>
    <w:rsid w:val="0069279B"/>
    <w:rsid w:val="006927B0"/>
    <w:rsid w:val="00692B13"/>
    <w:rsid w:val="00692B86"/>
    <w:rsid w:val="006930CF"/>
    <w:rsid w:val="00693119"/>
    <w:rsid w:val="006931A5"/>
    <w:rsid w:val="00693258"/>
    <w:rsid w:val="0069335F"/>
    <w:rsid w:val="00693C30"/>
    <w:rsid w:val="00693DC5"/>
    <w:rsid w:val="006940AE"/>
    <w:rsid w:val="006941C5"/>
    <w:rsid w:val="00694814"/>
    <w:rsid w:val="00694FA2"/>
    <w:rsid w:val="006950F6"/>
    <w:rsid w:val="006953D4"/>
    <w:rsid w:val="006956E0"/>
    <w:rsid w:val="00695AE4"/>
    <w:rsid w:val="00696207"/>
    <w:rsid w:val="006966D9"/>
    <w:rsid w:val="00696B98"/>
    <w:rsid w:val="00697600"/>
    <w:rsid w:val="00697773"/>
    <w:rsid w:val="00697834"/>
    <w:rsid w:val="006A009A"/>
    <w:rsid w:val="006A06A6"/>
    <w:rsid w:val="006A09DF"/>
    <w:rsid w:val="006A0B31"/>
    <w:rsid w:val="006A0F3F"/>
    <w:rsid w:val="006A0FA9"/>
    <w:rsid w:val="006A1266"/>
    <w:rsid w:val="006A183A"/>
    <w:rsid w:val="006A1A63"/>
    <w:rsid w:val="006A22D0"/>
    <w:rsid w:val="006A23D4"/>
    <w:rsid w:val="006A26D2"/>
    <w:rsid w:val="006A2718"/>
    <w:rsid w:val="006A28C8"/>
    <w:rsid w:val="006A2A61"/>
    <w:rsid w:val="006A2C81"/>
    <w:rsid w:val="006A32B2"/>
    <w:rsid w:val="006A3730"/>
    <w:rsid w:val="006A3A12"/>
    <w:rsid w:val="006A3C5F"/>
    <w:rsid w:val="006A3E5A"/>
    <w:rsid w:val="006A4265"/>
    <w:rsid w:val="006A4292"/>
    <w:rsid w:val="006A572C"/>
    <w:rsid w:val="006A57E9"/>
    <w:rsid w:val="006A5805"/>
    <w:rsid w:val="006A5D30"/>
    <w:rsid w:val="006A6042"/>
    <w:rsid w:val="006A6299"/>
    <w:rsid w:val="006A682B"/>
    <w:rsid w:val="006A6AA0"/>
    <w:rsid w:val="006A6ADC"/>
    <w:rsid w:val="006A6B2E"/>
    <w:rsid w:val="006A701D"/>
    <w:rsid w:val="006A79A2"/>
    <w:rsid w:val="006A79C4"/>
    <w:rsid w:val="006A7A61"/>
    <w:rsid w:val="006A7CF2"/>
    <w:rsid w:val="006A7D75"/>
    <w:rsid w:val="006A7E44"/>
    <w:rsid w:val="006A7F51"/>
    <w:rsid w:val="006B0007"/>
    <w:rsid w:val="006B0095"/>
    <w:rsid w:val="006B0387"/>
    <w:rsid w:val="006B03D7"/>
    <w:rsid w:val="006B07FD"/>
    <w:rsid w:val="006B139F"/>
    <w:rsid w:val="006B13F2"/>
    <w:rsid w:val="006B1577"/>
    <w:rsid w:val="006B1583"/>
    <w:rsid w:val="006B1933"/>
    <w:rsid w:val="006B1AC0"/>
    <w:rsid w:val="006B1E76"/>
    <w:rsid w:val="006B1FE8"/>
    <w:rsid w:val="006B2157"/>
    <w:rsid w:val="006B2393"/>
    <w:rsid w:val="006B254A"/>
    <w:rsid w:val="006B2866"/>
    <w:rsid w:val="006B2938"/>
    <w:rsid w:val="006B345D"/>
    <w:rsid w:val="006B35E1"/>
    <w:rsid w:val="006B36A0"/>
    <w:rsid w:val="006B3782"/>
    <w:rsid w:val="006B385A"/>
    <w:rsid w:val="006B3D7D"/>
    <w:rsid w:val="006B4322"/>
    <w:rsid w:val="006B4585"/>
    <w:rsid w:val="006B463C"/>
    <w:rsid w:val="006B49E4"/>
    <w:rsid w:val="006B4A58"/>
    <w:rsid w:val="006B4CB7"/>
    <w:rsid w:val="006B525D"/>
    <w:rsid w:val="006B53ED"/>
    <w:rsid w:val="006B569C"/>
    <w:rsid w:val="006B583D"/>
    <w:rsid w:val="006B5885"/>
    <w:rsid w:val="006B5A6C"/>
    <w:rsid w:val="006B5D04"/>
    <w:rsid w:val="006B6270"/>
    <w:rsid w:val="006B6435"/>
    <w:rsid w:val="006B6734"/>
    <w:rsid w:val="006B69CE"/>
    <w:rsid w:val="006B6B2A"/>
    <w:rsid w:val="006B6DD4"/>
    <w:rsid w:val="006B710D"/>
    <w:rsid w:val="006B7735"/>
    <w:rsid w:val="006B7816"/>
    <w:rsid w:val="006B7B76"/>
    <w:rsid w:val="006B7F4F"/>
    <w:rsid w:val="006C0036"/>
    <w:rsid w:val="006C02EC"/>
    <w:rsid w:val="006C0604"/>
    <w:rsid w:val="006C0B8A"/>
    <w:rsid w:val="006C0DB8"/>
    <w:rsid w:val="006C123B"/>
    <w:rsid w:val="006C13B6"/>
    <w:rsid w:val="006C1434"/>
    <w:rsid w:val="006C14A5"/>
    <w:rsid w:val="006C1585"/>
    <w:rsid w:val="006C1C31"/>
    <w:rsid w:val="006C1D27"/>
    <w:rsid w:val="006C1EF4"/>
    <w:rsid w:val="006C1FCC"/>
    <w:rsid w:val="006C20F2"/>
    <w:rsid w:val="006C2147"/>
    <w:rsid w:val="006C26BE"/>
    <w:rsid w:val="006C2892"/>
    <w:rsid w:val="006C28A9"/>
    <w:rsid w:val="006C2C60"/>
    <w:rsid w:val="006C2D4A"/>
    <w:rsid w:val="006C2D9A"/>
    <w:rsid w:val="006C3702"/>
    <w:rsid w:val="006C3812"/>
    <w:rsid w:val="006C386E"/>
    <w:rsid w:val="006C3964"/>
    <w:rsid w:val="006C3B53"/>
    <w:rsid w:val="006C3D40"/>
    <w:rsid w:val="006C3D93"/>
    <w:rsid w:val="006C40A8"/>
    <w:rsid w:val="006C40B4"/>
    <w:rsid w:val="006C4431"/>
    <w:rsid w:val="006C454F"/>
    <w:rsid w:val="006C4A75"/>
    <w:rsid w:val="006C4DFF"/>
    <w:rsid w:val="006C4FFF"/>
    <w:rsid w:val="006C5123"/>
    <w:rsid w:val="006C5481"/>
    <w:rsid w:val="006C54CB"/>
    <w:rsid w:val="006C5517"/>
    <w:rsid w:val="006C5BD1"/>
    <w:rsid w:val="006C6219"/>
    <w:rsid w:val="006C64BA"/>
    <w:rsid w:val="006C650F"/>
    <w:rsid w:val="006C6760"/>
    <w:rsid w:val="006C6A66"/>
    <w:rsid w:val="006C6CDA"/>
    <w:rsid w:val="006C6E2D"/>
    <w:rsid w:val="006C6EB2"/>
    <w:rsid w:val="006C6F47"/>
    <w:rsid w:val="006C7143"/>
    <w:rsid w:val="006C74B5"/>
    <w:rsid w:val="006C779B"/>
    <w:rsid w:val="006C77BF"/>
    <w:rsid w:val="006C7BCE"/>
    <w:rsid w:val="006C7CCB"/>
    <w:rsid w:val="006C7CEF"/>
    <w:rsid w:val="006C7D1F"/>
    <w:rsid w:val="006D02DE"/>
    <w:rsid w:val="006D04B0"/>
    <w:rsid w:val="006D04B5"/>
    <w:rsid w:val="006D05FA"/>
    <w:rsid w:val="006D0B6D"/>
    <w:rsid w:val="006D199F"/>
    <w:rsid w:val="006D19F1"/>
    <w:rsid w:val="006D1DE5"/>
    <w:rsid w:val="006D21FF"/>
    <w:rsid w:val="006D2935"/>
    <w:rsid w:val="006D294C"/>
    <w:rsid w:val="006D2ACA"/>
    <w:rsid w:val="006D2C02"/>
    <w:rsid w:val="006D3A00"/>
    <w:rsid w:val="006D3B83"/>
    <w:rsid w:val="006D3DB7"/>
    <w:rsid w:val="006D3E31"/>
    <w:rsid w:val="006D4499"/>
    <w:rsid w:val="006D4635"/>
    <w:rsid w:val="006D4737"/>
    <w:rsid w:val="006D4789"/>
    <w:rsid w:val="006D4D06"/>
    <w:rsid w:val="006D4F37"/>
    <w:rsid w:val="006D531C"/>
    <w:rsid w:val="006D54A7"/>
    <w:rsid w:val="006D570D"/>
    <w:rsid w:val="006D5900"/>
    <w:rsid w:val="006D5989"/>
    <w:rsid w:val="006D5DEB"/>
    <w:rsid w:val="006D662A"/>
    <w:rsid w:val="006D66F3"/>
    <w:rsid w:val="006D69FD"/>
    <w:rsid w:val="006D6AD4"/>
    <w:rsid w:val="006D6B1E"/>
    <w:rsid w:val="006D6D12"/>
    <w:rsid w:val="006D6D46"/>
    <w:rsid w:val="006D7022"/>
    <w:rsid w:val="006D7398"/>
    <w:rsid w:val="006D7839"/>
    <w:rsid w:val="006D795B"/>
    <w:rsid w:val="006D7F19"/>
    <w:rsid w:val="006E0237"/>
    <w:rsid w:val="006E0258"/>
    <w:rsid w:val="006E09F4"/>
    <w:rsid w:val="006E0B2E"/>
    <w:rsid w:val="006E0F76"/>
    <w:rsid w:val="006E10E9"/>
    <w:rsid w:val="006E127A"/>
    <w:rsid w:val="006E1628"/>
    <w:rsid w:val="006E198A"/>
    <w:rsid w:val="006E200E"/>
    <w:rsid w:val="006E2191"/>
    <w:rsid w:val="006E2279"/>
    <w:rsid w:val="006E2C1E"/>
    <w:rsid w:val="006E317A"/>
    <w:rsid w:val="006E345A"/>
    <w:rsid w:val="006E35D9"/>
    <w:rsid w:val="006E3B16"/>
    <w:rsid w:val="006E3CBE"/>
    <w:rsid w:val="006E3F0C"/>
    <w:rsid w:val="006E4604"/>
    <w:rsid w:val="006E4A5D"/>
    <w:rsid w:val="006E4F28"/>
    <w:rsid w:val="006E4F8B"/>
    <w:rsid w:val="006E58C8"/>
    <w:rsid w:val="006E5C72"/>
    <w:rsid w:val="006E5D50"/>
    <w:rsid w:val="006E5DFF"/>
    <w:rsid w:val="006E62AE"/>
    <w:rsid w:val="006E6440"/>
    <w:rsid w:val="006E654C"/>
    <w:rsid w:val="006E6554"/>
    <w:rsid w:val="006E655D"/>
    <w:rsid w:val="006E6826"/>
    <w:rsid w:val="006E6A09"/>
    <w:rsid w:val="006E6B8E"/>
    <w:rsid w:val="006E6DBD"/>
    <w:rsid w:val="006E713A"/>
    <w:rsid w:val="006E7B4D"/>
    <w:rsid w:val="006E7D5F"/>
    <w:rsid w:val="006F023F"/>
    <w:rsid w:val="006F0C1A"/>
    <w:rsid w:val="006F11DB"/>
    <w:rsid w:val="006F12C3"/>
    <w:rsid w:val="006F1AA2"/>
    <w:rsid w:val="006F1C8A"/>
    <w:rsid w:val="006F1E32"/>
    <w:rsid w:val="006F2201"/>
    <w:rsid w:val="006F2315"/>
    <w:rsid w:val="006F2341"/>
    <w:rsid w:val="006F270B"/>
    <w:rsid w:val="006F2B2E"/>
    <w:rsid w:val="006F2E54"/>
    <w:rsid w:val="006F335A"/>
    <w:rsid w:val="006F3A2B"/>
    <w:rsid w:val="006F4180"/>
    <w:rsid w:val="006F43C8"/>
    <w:rsid w:val="006F4E1C"/>
    <w:rsid w:val="006F5482"/>
    <w:rsid w:val="006F55E2"/>
    <w:rsid w:val="006F5D5A"/>
    <w:rsid w:val="006F61F5"/>
    <w:rsid w:val="006F65DB"/>
    <w:rsid w:val="006F689F"/>
    <w:rsid w:val="006F69B8"/>
    <w:rsid w:val="006F6C19"/>
    <w:rsid w:val="006F6E4A"/>
    <w:rsid w:val="006F7295"/>
    <w:rsid w:val="006F762D"/>
    <w:rsid w:val="006F76CA"/>
    <w:rsid w:val="006F77A0"/>
    <w:rsid w:val="006F79A3"/>
    <w:rsid w:val="006F7B3A"/>
    <w:rsid w:val="006F7D5D"/>
    <w:rsid w:val="006F7D8D"/>
    <w:rsid w:val="006F7D9A"/>
    <w:rsid w:val="007001A9"/>
    <w:rsid w:val="007002DC"/>
    <w:rsid w:val="007003A3"/>
    <w:rsid w:val="00700539"/>
    <w:rsid w:val="0070061E"/>
    <w:rsid w:val="00700AFB"/>
    <w:rsid w:val="00701269"/>
    <w:rsid w:val="0070173B"/>
    <w:rsid w:val="00701754"/>
    <w:rsid w:val="007018CB"/>
    <w:rsid w:val="00701DB0"/>
    <w:rsid w:val="00701F4E"/>
    <w:rsid w:val="00701FBE"/>
    <w:rsid w:val="00702114"/>
    <w:rsid w:val="00702349"/>
    <w:rsid w:val="00702555"/>
    <w:rsid w:val="007026FC"/>
    <w:rsid w:val="00702789"/>
    <w:rsid w:val="00702D17"/>
    <w:rsid w:val="00702E2A"/>
    <w:rsid w:val="007035AB"/>
    <w:rsid w:val="007039FA"/>
    <w:rsid w:val="00703C26"/>
    <w:rsid w:val="00703DA6"/>
    <w:rsid w:val="00703E65"/>
    <w:rsid w:val="00704064"/>
    <w:rsid w:val="007040B1"/>
    <w:rsid w:val="00704993"/>
    <w:rsid w:val="007049B5"/>
    <w:rsid w:val="00704CBC"/>
    <w:rsid w:val="00704DA3"/>
    <w:rsid w:val="00705255"/>
    <w:rsid w:val="007052F8"/>
    <w:rsid w:val="00705314"/>
    <w:rsid w:val="007054B5"/>
    <w:rsid w:val="0070553D"/>
    <w:rsid w:val="007057EB"/>
    <w:rsid w:val="0070583C"/>
    <w:rsid w:val="007058BD"/>
    <w:rsid w:val="00705969"/>
    <w:rsid w:val="00705B12"/>
    <w:rsid w:val="0070613A"/>
    <w:rsid w:val="0070616A"/>
    <w:rsid w:val="0070645A"/>
    <w:rsid w:val="00706E9E"/>
    <w:rsid w:val="00707134"/>
    <w:rsid w:val="00707237"/>
    <w:rsid w:val="007072C5"/>
    <w:rsid w:val="00707403"/>
    <w:rsid w:val="0070763D"/>
    <w:rsid w:val="00707E7C"/>
    <w:rsid w:val="007102D6"/>
    <w:rsid w:val="007110C2"/>
    <w:rsid w:val="00711E7B"/>
    <w:rsid w:val="00712006"/>
    <w:rsid w:val="00712434"/>
    <w:rsid w:val="00712B5D"/>
    <w:rsid w:val="00712B87"/>
    <w:rsid w:val="00712BFA"/>
    <w:rsid w:val="0071453B"/>
    <w:rsid w:val="00714581"/>
    <w:rsid w:val="007145E8"/>
    <w:rsid w:val="007149DF"/>
    <w:rsid w:val="00714E26"/>
    <w:rsid w:val="00714FF0"/>
    <w:rsid w:val="007150CD"/>
    <w:rsid w:val="007154C1"/>
    <w:rsid w:val="00715563"/>
    <w:rsid w:val="007156F2"/>
    <w:rsid w:val="00715878"/>
    <w:rsid w:val="00715E2B"/>
    <w:rsid w:val="00715F71"/>
    <w:rsid w:val="00716019"/>
    <w:rsid w:val="007161FA"/>
    <w:rsid w:val="007162D7"/>
    <w:rsid w:val="00716747"/>
    <w:rsid w:val="0071679E"/>
    <w:rsid w:val="00716821"/>
    <w:rsid w:val="00716C28"/>
    <w:rsid w:val="0071731B"/>
    <w:rsid w:val="007176CF"/>
    <w:rsid w:val="007179B7"/>
    <w:rsid w:val="00717A59"/>
    <w:rsid w:val="00717CE7"/>
    <w:rsid w:val="00720501"/>
    <w:rsid w:val="00720CA3"/>
    <w:rsid w:val="00721D7C"/>
    <w:rsid w:val="00721E8B"/>
    <w:rsid w:val="00721EC4"/>
    <w:rsid w:val="007223A9"/>
    <w:rsid w:val="007223E0"/>
    <w:rsid w:val="00722981"/>
    <w:rsid w:val="007229DF"/>
    <w:rsid w:val="00722E8C"/>
    <w:rsid w:val="00722F2A"/>
    <w:rsid w:val="0072310C"/>
    <w:rsid w:val="00723545"/>
    <w:rsid w:val="007237BF"/>
    <w:rsid w:val="007237DF"/>
    <w:rsid w:val="007238DD"/>
    <w:rsid w:val="007238ED"/>
    <w:rsid w:val="00723B68"/>
    <w:rsid w:val="0072417A"/>
    <w:rsid w:val="00724657"/>
    <w:rsid w:val="007246DF"/>
    <w:rsid w:val="00724B50"/>
    <w:rsid w:val="00725365"/>
    <w:rsid w:val="0072540F"/>
    <w:rsid w:val="007259F3"/>
    <w:rsid w:val="00725DEC"/>
    <w:rsid w:val="00725FB1"/>
    <w:rsid w:val="00725FC5"/>
    <w:rsid w:val="00726029"/>
    <w:rsid w:val="00726059"/>
    <w:rsid w:val="00726091"/>
    <w:rsid w:val="0072630F"/>
    <w:rsid w:val="00726384"/>
    <w:rsid w:val="0072639E"/>
    <w:rsid w:val="007265B6"/>
    <w:rsid w:val="007265D8"/>
    <w:rsid w:val="0072664F"/>
    <w:rsid w:val="00726998"/>
    <w:rsid w:val="00726A22"/>
    <w:rsid w:val="007274F1"/>
    <w:rsid w:val="00727766"/>
    <w:rsid w:val="00727840"/>
    <w:rsid w:val="007303F3"/>
    <w:rsid w:val="00730C86"/>
    <w:rsid w:val="00730EE9"/>
    <w:rsid w:val="00730EFB"/>
    <w:rsid w:val="00730F95"/>
    <w:rsid w:val="007315DE"/>
    <w:rsid w:val="00731BC3"/>
    <w:rsid w:val="0073234E"/>
    <w:rsid w:val="00732710"/>
    <w:rsid w:val="00732C57"/>
    <w:rsid w:val="00732CED"/>
    <w:rsid w:val="00732E9E"/>
    <w:rsid w:val="00732FAA"/>
    <w:rsid w:val="00732FE1"/>
    <w:rsid w:val="007331A0"/>
    <w:rsid w:val="0073363A"/>
    <w:rsid w:val="00733A41"/>
    <w:rsid w:val="00733F49"/>
    <w:rsid w:val="007342B6"/>
    <w:rsid w:val="007347CB"/>
    <w:rsid w:val="007348D2"/>
    <w:rsid w:val="00734D73"/>
    <w:rsid w:val="00734E06"/>
    <w:rsid w:val="00734E79"/>
    <w:rsid w:val="00734EDF"/>
    <w:rsid w:val="00735001"/>
    <w:rsid w:val="0073525F"/>
    <w:rsid w:val="007352FD"/>
    <w:rsid w:val="00735382"/>
    <w:rsid w:val="00735678"/>
    <w:rsid w:val="00735A3F"/>
    <w:rsid w:val="00735AB6"/>
    <w:rsid w:val="00735BBA"/>
    <w:rsid w:val="00735BD6"/>
    <w:rsid w:val="00735C5D"/>
    <w:rsid w:val="00735CD8"/>
    <w:rsid w:val="00735DD6"/>
    <w:rsid w:val="00735E5D"/>
    <w:rsid w:val="00736082"/>
    <w:rsid w:val="007360BB"/>
    <w:rsid w:val="00736156"/>
    <w:rsid w:val="007361DE"/>
    <w:rsid w:val="007366E0"/>
    <w:rsid w:val="00736E0A"/>
    <w:rsid w:val="00736FEF"/>
    <w:rsid w:val="00737445"/>
    <w:rsid w:val="00737B42"/>
    <w:rsid w:val="00740206"/>
    <w:rsid w:val="00740220"/>
    <w:rsid w:val="00740637"/>
    <w:rsid w:val="0074078A"/>
    <w:rsid w:val="007414F1"/>
    <w:rsid w:val="007415F7"/>
    <w:rsid w:val="00741A1B"/>
    <w:rsid w:val="00741BB4"/>
    <w:rsid w:val="007420E0"/>
    <w:rsid w:val="007423A9"/>
    <w:rsid w:val="00742C7C"/>
    <w:rsid w:val="00742E8E"/>
    <w:rsid w:val="00742F11"/>
    <w:rsid w:val="007431D8"/>
    <w:rsid w:val="00743BB1"/>
    <w:rsid w:val="00743CB7"/>
    <w:rsid w:val="00743D46"/>
    <w:rsid w:val="00744096"/>
    <w:rsid w:val="00744630"/>
    <w:rsid w:val="0074478D"/>
    <w:rsid w:val="007449B5"/>
    <w:rsid w:val="00744EA2"/>
    <w:rsid w:val="00744F50"/>
    <w:rsid w:val="00745035"/>
    <w:rsid w:val="007451A8"/>
    <w:rsid w:val="00745253"/>
    <w:rsid w:val="0074534F"/>
    <w:rsid w:val="00745575"/>
    <w:rsid w:val="007457AD"/>
    <w:rsid w:val="00745D69"/>
    <w:rsid w:val="00745D90"/>
    <w:rsid w:val="00746285"/>
    <w:rsid w:val="00746363"/>
    <w:rsid w:val="0074655C"/>
    <w:rsid w:val="00746751"/>
    <w:rsid w:val="0074697C"/>
    <w:rsid w:val="00746E03"/>
    <w:rsid w:val="00747242"/>
    <w:rsid w:val="007478DB"/>
    <w:rsid w:val="00750410"/>
    <w:rsid w:val="0075051A"/>
    <w:rsid w:val="0075093C"/>
    <w:rsid w:val="00750957"/>
    <w:rsid w:val="00750EFE"/>
    <w:rsid w:val="00750F30"/>
    <w:rsid w:val="00751006"/>
    <w:rsid w:val="007514B7"/>
    <w:rsid w:val="0075172F"/>
    <w:rsid w:val="00751870"/>
    <w:rsid w:val="00751967"/>
    <w:rsid w:val="00751F45"/>
    <w:rsid w:val="0075207E"/>
    <w:rsid w:val="007520BF"/>
    <w:rsid w:val="007526DC"/>
    <w:rsid w:val="00752B01"/>
    <w:rsid w:val="00752DB6"/>
    <w:rsid w:val="007532F7"/>
    <w:rsid w:val="00754031"/>
    <w:rsid w:val="00754C72"/>
    <w:rsid w:val="00755004"/>
    <w:rsid w:val="0075517E"/>
    <w:rsid w:val="007555CD"/>
    <w:rsid w:val="0075565D"/>
    <w:rsid w:val="007557A4"/>
    <w:rsid w:val="007557DD"/>
    <w:rsid w:val="00755A70"/>
    <w:rsid w:val="00755C1F"/>
    <w:rsid w:val="0075639C"/>
    <w:rsid w:val="00756428"/>
    <w:rsid w:val="0075654C"/>
    <w:rsid w:val="0075660C"/>
    <w:rsid w:val="00756876"/>
    <w:rsid w:val="00756D44"/>
    <w:rsid w:val="00756E44"/>
    <w:rsid w:val="00756E57"/>
    <w:rsid w:val="0075703E"/>
    <w:rsid w:val="007572BF"/>
    <w:rsid w:val="007573BB"/>
    <w:rsid w:val="007574DE"/>
    <w:rsid w:val="007579CF"/>
    <w:rsid w:val="00757ECB"/>
    <w:rsid w:val="007600B9"/>
    <w:rsid w:val="007604E5"/>
    <w:rsid w:val="0076066C"/>
    <w:rsid w:val="00760E30"/>
    <w:rsid w:val="00760F38"/>
    <w:rsid w:val="007612FD"/>
    <w:rsid w:val="00761472"/>
    <w:rsid w:val="00761670"/>
    <w:rsid w:val="00761874"/>
    <w:rsid w:val="00761AF5"/>
    <w:rsid w:val="00761CF2"/>
    <w:rsid w:val="00761E46"/>
    <w:rsid w:val="0076206B"/>
    <w:rsid w:val="007623D1"/>
    <w:rsid w:val="00762615"/>
    <w:rsid w:val="00762B44"/>
    <w:rsid w:val="00762BE8"/>
    <w:rsid w:val="00762CB6"/>
    <w:rsid w:val="0076331D"/>
    <w:rsid w:val="00763A0A"/>
    <w:rsid w:val="00763B58"/>
    <w:rsid w:val="00763C70"/>
    <w:rsid w:val="00763D79"/>
    <w:rsid w:val="00763DD2"/>
    <w:rsid w:val="00764047"/>
    <w:rsid w:val="007642D4"/>
    <w:rsid w:val="00764542"/>
    <w:rsid w:val="00764705"/>
    <w:rsid w:val="00764922"/>
    <w:rsid w:val="00764AC3"/>
    <w:rsid w:val="00764CAE"/>
    <w:rsid w:val="00764D93"/>
    <w:rsid w:val="00765389"/>
    <w:rsid w:val="00765418"/>
    <w:rsid w:val="0076548F"/>
    <w:rsid w:val="007655FD"/>
    <w:rsid w:val="0076578B"/>
    <w:rsid w:val="00765A0B"/>
    <w:rsid w:val="00765CCF"/>
    <w:rsid w:val="00765D7D"/>
    <w:rsid w:val="00765EBC"/>
    <w:rsid w:val="00765F66"/>
    <w:rsid w:val="007663BA"/>
    <w:rsid w:val="00766595"/>
    <w:rsid w:val="00766683"/>
    <w:rsid w:val="00766F66"/>
    <w:rsid w:val="00767395"/>
    <w:rsid w:val="007674E1"/>
    <w:rsid w:val="007678D3"/>
    <w:rsid w:val="00767A72"/>
    <w:rsid w:val="00767F32"/>
    <w:rsid w:val="007704B4"/>
    <w:rsid w:val="00770532"/>
    <w:rsid w:val="0077097C"/>
    <w:rsid w:val="00770C40"/>
    <w:rsid w:val="00770DE6"/>
    <w:rsid w:val="00771333"/>
    <w:rsid w:val="0077188A"/>
    <w:rsid w:val="00771947"/>
    <w:rsid w:val="00771C60"/>
    <w:rsid w:val="0077213C"/>
    <w:rsid w:val="007724B3"/>
    <w:rsid w:val="00772A9E"/>
    <w:rsid w:val="00772D29"/>
    <w:rsid w:val="00772F18"/>
    <w:rsid w:val="007730DF"/>
    <w:rsid w:val="0077318F"/>
    <w:rsid w:val="007733FB"/>
    <w:rsid w:val="007735D3"/>
    <w:rsid w:val="0077387F"/>
    <w:rsid w:val="007738CA"/>
    <w:rsid w:val="007739D9"/>
    <w:rsid w:val="00773C5D"/>
    <w:rsid w:val="00773D33"/>
    <w:rsid w:val="00774062"/>
    <w:rsid w:val="00774101"/>
    <w:rsid w:val="00774601"/>
    <w:rsid w:val="00774A92"/>
    <w:rsid w:val="00774C0F"/>
    <w:rsid w:val="00774C53"/>
    <w:rsid w:val="00774EDD"/>
    <w:rsid w:val="0077518F"/>
    <w:rsid w:val="007754ED"/>
    <w:rsid w:val="007755C4"/>
    <w:rsid w:val="007755D0"/>
    <w:rsid w:val="007758A0"/>
    <w:rsid w:val="00775C5C"/>
    <w:rsid w:val="00775CB4"/>
    <w:rsid w:val="00775CF0"/>
    <w:rsid w:val="00776AF5"/>
    <w:rsid w:val="00776B22"/>
    <w:rsid w:val="00776ED5"/>
    <w:rsid w:val="007770C9"/>
    <w:rsid w:val="0077749F"/>
    <w:rsid w:val="0077754B"/>
    <w:rsid w:val="007801F3"/>
    <w:rsid w:val="007802AF"/>
    <w:rsid w:val="0078056D"/>
    <w:rsid w:val="00780726"/>
    <w:rsid w:val="00780E44"/>
    <w:rsid w:val="00781051"/>
    <w:rsid w:val="0078136E"/>
    <w:rsid w:val="007815D3"/>
    <w:rsid w:val="00781817"/>
    <w:rsid w:val="00781BC0"/>
    <w:rsid w:val="00781C44"/>
    <w:rsid w:val="00781E1E"/>
    <w:rsid w:val="00781F6C"/>
    <w:rsid w:val="00781FCB"/>
    <w:rsid w:val="00782163"/>
    <w:rsid w:val="00782263"/>
    <w:rsid w:val="00782396"/>
    <w:rsid w:val="00782547"/>
    <w:rsid w:val="007827D8"/>
    <w:rsid w:val="00782845"/>
    <w:rsid w:val="007829DA"/>
    <w:rsid w:val="00782A1D"/>
    <w:rsid w:val="00782F57"/>
    <w:rsid w:val="00783075"/>
    <w:rsid w:val="00783512"/>
    <w:rsid w:val="0078362D"/>
    <w:rsid w:val="00783AF2"/>
    <w:rsid w:val="00783D05"/>
    <w:rsid w:val="007844B6"/>
    <w:rsid w:val="00784551"/>
    <w:rsid w:val="00784ABB"/>
    <w:rsid w:val="00784B4E"/>
    <w:rsid w:val="00784F7E"/>
    <w:rsid w:val="00784FD6"/>
    <w:rsid w:val="00785551"/>
    <w:rsid w:val="00785B0E"/>
    <w:rsid w:val="00785C17"/>
    <w:rsid w:val="00785E58"/>
    <w:rsid w:val="00786810"/>
    <w:rsid w:val="007868BE"/>
    <w:rsid w:val="007869F3"/>
    <w:rsid w:val="00786AD5"/>
    <w:rsid w:val="00786AF2"/>
    <w:rsid w:val="00786C27"/>
    <w:rsid w:val="00786C80"/>
    <w:rsid w:val="0078707C"/>
    <w:rsid w:val="00787296"/>
    <w:rsid w:val="007877F4"/>
    <w:rsid w:val="00790452"/>
    <w:rsid w:val="007905D4"/>
    <w:rsid w:val="00790AC9"/>
    <w:rsid w:val="00790C83"/>
    <w:rsid w:val="00790CD2"/>
    <w:rsid w:val="00791091"/>
    <w:rsid w:val="00791520"/>
    <w:rsid w:val="0079188C"/>
    <w:rsid w:val="007919EA"/>
    <w:rsid w:val="00791B16"/>
    <w:rsid w:val="007923C4"/>
    <w:rsid w:val="00792C3F"/>
    <w:rsid w:val="00792D79"/>
    <w:rsid w:val="00792EB7"/>
    <w:rsid w:val="007930BD"/>
    <w:rsid w:val="007933D3"/>
    <w:rsid w:val="00793451"/>
    <w:rsid w:val="0079369E"/>
    <w:rsid w:val="00793717"/>
    <w:rsid w:val="00793987"/>
    <w:rsid w:val="00793AFF"/>
    <w:rsid w:val="00793CF6"/>
    <w:rsid w:val="007944D9"/>
    <w:rsid w:val="00794514"/>
    <w:rsid w:val="00794BE3"/>
    <w:rsid w:val="00794C8C"/>
    <w:rsid w:val="00794D9C"/>
    <w:rsid w:val="00794F3B"/>
    <w:rsid w:val="00794F60"/>
    <w:rsid w:val="0079527D"/>
    <w:rsid w:val="007952BC"/>
    <w:rsid w:val="0079557F"/>
    <w:rsid w:val="00795A64"/>
    <w:rsid w:val="00795B4E"/>
    <w:rsid w:val="00795CC2"/>
    <w:rsid w:val="0079640D"/>
    <w:rsid w:val="007965A9"/>
    <w:rsid w:val="0079666B"/>
    <w:rsid w:val="00796D12"/>
    <w:rsid w:val="00797184"/>
    <w:rsid w:val="00797298"/>
    <w:rsid w:val="007973A5"/>
    <w:rsid w:val="00797986"/>
    <w:rsid w:val="00797B6E"/>
    <w:rsid w:val="00797E12"/>
    <w:rsid w:val="007A01D2"/>
    <w:rsid w:val="007A0595"/>
    <w:rsid w:val="007A05C8"/>
    <w:rsid w:val="007A05CD"/>
    <w:rsid w:val="007A06CD"/>
    <w:rsid w:val="007A0B77"/>
    <w:rsid w:val="007A0D7E"/>
    <w:rsid w:val="007A10DA"/>
    <w:rsid w:val="007A13D1"/>
    <w:rsid w:val="007A1619"/>
    <w:rsid w:val="007A1633"/>
    <w:rsid w:val="007A1675"/>
    <w:rsid w:val="007A182F"/>
    <w:rsid w:val="007A18A1"/>
    <w:rsid w:val="007A1ADE"/>
    <w:rsid w:val="007A1BAE"/>
    <w:rsid w:val="007A1D09"/>
    <w:rsid w:val="007A2155"/>
    <w:rsid w:val="007A2252"/>
    <w:rsid w:val="007A2704"/>
    <w:rsid w:val="007A279C"/>
    <w:rsid w:val="007A2EE1"/>
    <w:rsid w:val="007A376E"/>
    <w:rsid w:val="007A37D0"/>
    <w:rsid w:val="007A3B38"/>
    <w:rsid w:val="007A3CF5"/>
    <w:rsid w:val="007A3DBF"/>
    <w:rsid w:val="007A3F1B"/>
    <w:rsid w:val="007A406A"/>
    <w:rsid w:val="007A40D8"/>
    <w:rsid w:val="007A49D5"/>
    <w:rsid w:val="007A4D4A"/>
    <w:rsid w:val="007A4DCF"/>
    <w:rsid w:val="007A5812"/>
    <w:rsid w:val="007A5976"/>
    <w:rsid w:val="007A5979"/>
    <w:rsid w:val="007A5CD4"/>
    <w:rsid w:val="007A5FD4"/>
    <w:rsid w:val="007A615F"/>
    <w:rsid w:val="007A63F2"/>
    <w:rsid w:val="007A6606"/>
    <w:rsid w:val="007A68F7"/>
    <w:rsid w:val="007A6AFF"/>
    <w:rsid w:val="007A6B51"/>
    <w:rsid w:val="007A6FD3"/>
    <w:rsid w:val="007A7439"/>
    <w:rsid w:val="007A74ED"/>
    <w:rsid w:val="007A77D4"/>
    <w:rsid w:val="007A79DA"/>
    <w:rsid w:val="007A7FC0"/>
    <w:rsid w:val="007B034B"/>
    <w:rsid w:val="007B0709"/>
    <w:rsid w:val="007B0991"/>
    <w:rsid w:val="007B0A23"/>
    <w:rsid w:val="007B0B6A"/>
    <w:rsid w:val="007B122E"/>
    <w:rsid w:val="007B12D6"/>
    <w:rsid w:val="007B1A10"/>
    <w:rsid w:val="007B1B3B"/>
    <w:rsid w:val="007B1FAE"/>
    <w:rsid w:val="007B241E"/>
    <w:rsid w:val="007B2440"/>
    <w:rsid w:val="007B2581"/>
    <w:rsid w:val="007B2ECC"/>
    <w:rsid w:val="007B3068"/>
    <w:rsid w:val="007B330D"/>
    <w:rsid w:val="007B3327"/>
    <w:rsid w:val="007B365D"/>
    <w:rsid w:val="007B37E0"/>
    <w:rsid w:val="007B38B2"/>
    <w:rsid w:val="007B38E3"/>
    <w:rsid w:val="007B3A5A"/>
    <w:rsid w:val="007B3C49"/>
    <w:rsid w:val="007B3ED7"/>
    <w:rsid w:val="007B4258"/>
    <w:rsid w:val="007B43DD"/>
    <w:rsid w:val="007B52BF"/>
    <w:rsid w:val="007B591A"/>
    <w:rsid w:val="007B5A48"/>
    <w:rsid w:val="007B5FB1"/>
    <w:rsid w:val="007B6304"/>
    <w:rsid w:val="007B677B"/>
    <w:rsid w:val="007B6A08"/>
    <w:rsid w:val="007B6D19"/>
    <w:rsid w:val="007B74E6"/>
    <w:rsid w:val="007B783C"/>
    <w:rsid w:val="007B78F6"/>
    <w:rsid w:val="007B7C11"/>
    <w:rsid w:val="007B7D3A"/>
    <w:rsid w:val="007C013D"/>
    <w:rsid w:val="007C0250"/>
    <w:rsid w:val="007C0547"/>
    <w:rsid w:val="007C0719"/>
    <w:rsid w:val="007C0984"/>
    <w:rsid w:val="007C0A19"/>
    <w:rsid w:val="007C0B0E"/>
    <w:rsid w:val="007C0B72"/>
    <w:rsid w:val="007C0D4A"/>
    <w:rsid w:val="007C1053"/>
    <w:rsid w:val="007C1250"/>
    <w:rsid w:val="007C1813"/>
    <w:rsid w:val="007C1A4B"/>
    <w:rsid w:val="007C1C36"/>
    <w:rsid w:val="007C1C39"/>
    <w:rsid w:val="007C1EA8"/>
    <w:rsid w:val="007C1FD0"/>
    <w:rsid w:val="007C22D7"/>
    <w:rsid w:val="007C2C71"/>
    <w:rsid w:val="007C2D71"/>
    <w:rsid w:val="007C314A"/>
    <w:rsid w:val="007C320D"/>
    <w:rsid w:val="007C3992"/>
    <w:rsid w:val="007C3C60"/>
    <w:rsid w:val="007C3D6A"/>
    <w:rsid w:val="007C3EB3"/>
    <w:rsid w:val="007C3F80"/>
    <w:rsid w:val="007C41FF"/>
    <w:rsid w:val="007C4544"/>
    <w:rsid w:val="007C4591"/>
    <w:rsid w:val="007C45BF"/>
    <w:rsid w:val="007C4A59"/>
    <w:rsid w:val="007C4B72"/>
    <w:rsid w:val="007C4C3E"/>
    <w:rsid w:val="007C4D27"/>
    <w:rsid w:val="007C53D2"/>
    <w:rsid w:val="007C5658"/>
    <w:rsid w:val="007C578E"/>
    <w:rsid w:val="007C5F41"/>
    <w:rsid w:val="007C5FD3"/>
    <w:rsid w:val="007C5FFF"/>
    <w:rsid w:val="007C627B"/>
    <w:rsid w:val="007C6766"/>
    <w:rsid w:val="007C686B"/>
    <w:rsid w:val="007C6C2A"/>
    <w:rsid w:val="007C6F48"/>
    <w:rsid w:val="007C7015"/>
    <w:rsid w:val="007C73C2"/>
    <w:rsid w:val="007C797A"/>
    <w:rsid w:val="007C7DD0"/>
    <w:rsid w:val="007C7E3E"/>
    <w:rsid w:val="007D011F"/>
    <w:rsid w:val="007D016D"/>
    <w:rsid w:val="007D043B"/>
    <w:rsid w:val="007D0CC0"/>
    <w:rsid w:val="007D1081"/>
    <w:rsid w:val="007D120D"/>
    <w:rsid w:val="007D14A3"/>
    <w:rsid w:val="007D1612"/>
    <w:rsid w:val="007D1849"/>
    <w:rsid w:val="007D1F43"/>
    <w:rsid w:val="007D2197"/>
    <w:rsid w:val="007D2D77"/>
    <w:rsid w:val="007D3246"/>
    <w:rsid w:val="007D327A"/>
    <w:rsid w:val="007D328B"/>
    <w:rsid w:val="007D33DA"/>
    <w:rsid w:val="007D33DC"/>
    <w:rsid w:val="007D3B13"/>
    <w:rsid w:val="007D3B81"/>
    <w:rsid w:val="007D3E48"/>
    <w:rsid w:val="007D3F28"/>
    <w:rsid w:val="007D436F"/>
    <w:rsid w:val="007D43C2"/>
    <w:rsid w:val="007D45AD"/>
    <w:rsid w:val="007D4935"/>
    <w:rsid w:val="007D49E2"/>
    <w:rsid w:val="007D4C87"/>
    <w:rsid w:val="007D4D93"/>
    <w:rsid w:val="007D58B7"/>
    <w:rsid w:val="007D65BC"/>
    <w:rsid w:val="007D6CA3"/>
    <w:rsid w:val="007D6D81"/>
    <w:rsid w:val="007D6E8E"/>
    <w:rsid w:val="007D6FF6"/>
    <w:rsid w:val="007D7140"/>
    <w:rsid w:val="007D7168"/>
    <w:rsid w:val="007D738C"/>
    <w:rsid w:val="007D763E"/>
    <w:rsid w:val="007D7AF4"/>
    <w:rsid w:val="007D7D96"/>
    <w:rsid w:val="007E000A"/>
    <w:rsid w:val="007E04FA"/>
    <w:rsid w:val="007E056E"/>
    <w:rsid w:val="007E06DC"/>
    <w:rsid w:val="007E07DC"/>
    <w:rsid w:val="007E09AF"/>
    <w:rsid w:val="007E0B76"/>
    <w:rsid w:val="007E0D9B"/>
    <w:rsid w:val="007E0FFC"/>
    <w:rsid w:val="007E1026"/>
    <w:rsid w:val="007E12B2"/>
    <w:rsid w:val="007E12BD"/>
    <w:rsid w:val="007E1452"/>
    <w:rsid w:val="007E16AE"/>
    <w:rsid w:val="007E1EA9"/>
    <w:rsid w:val="007E1FF2"/>
    <w:rsid w:val="007E2723"/>
    <w:rsid w:val="007E2833"/>
    <w:rsid w:val="007E2D7D"/>
    <w:rsid w:val="007E30DC"/>
    <w:rsid w:val="007E31AF"/>
    <w:rsid w:val="007E32BC"/>
    <w:rsid w:val="007E3501"/>
    <w:rsid w:val="007E3AEC"/>
    <w:rsid w:val="007E432E"/>
    <w:rsid w:val="007E49EE"/>
    <w:rsid w:val="007E4D12"/>
    <w:rsid w:val="007E512E"/>
    <w:rsid w:val="007E5344"/>
    <w:rsid w:val="007E542F"/>
    <w:rsid w:val="007E5E3E"/>
    <w:rsid w:val="007E5F6A"/>
    <w:rsid w:val="007E62B0"/>
    <w:rsid w:val="007E6365"/>
    <w:rsid w:val="007E6582"/>
    <w:rsid w:val="007E65CF"/>
    <w:rsid w:val="007E663A"/>
    <w:rsid w:val="007E6ABB"/>
    <w:rsid w:val="007E6ECF"/>
    <w:rsid w:val="007E7122"/>
    <w:rsid w:val="007E7286"/>
    <w:rsid w:val="007E75AF"/>
    <w:rsid w:val="007E7B56"/>
    <w:rsid w:val="007E7DB5"/>
    <w:rsid w:val="007F00FB"/>
    <w:rsid w:val="007F0448"/>
    <w:rsid w:val="007F047D"/>
    <w:rsid w:val="007F052A"/>
    <w:rsid w:val="007F0550"/>
    <w:rsid w:val="007F0649"/>
    <w:rsid w:val="007F0A4B"/>
    <w:rsid w:val="007F0C94"/>
    <w:rsid w:val="007F0CC8"/>
    <w:rsid w:val="007F10AE"/>
    <w:rsid w:val="007F12DA"/>
    <w:rsid w:val="007F1412"/>
    <w:rsid w:val="007F18DA"/>
    <w:rsid w:val="007F1BFD"/>
    <w:rsid w:val="007F1F64"/>
    <w:rsid w:val="007F207D"/>
    <w:rsid w:val="007F2130"/>
    <w:rsid w:val="007F2276"/>
    <w:rsid w:val="007F2644"/>
    <w:rsid w:val="007F2812"/>
    <w:rsid w:val="007F28A5"/>
    <w:rsid w:val="007F2A1D"/>
    <w:rsid w:val="007F2AE4"/>
    <w:rsid w:val="007F2B92"/>
    <w:rsid w:val="007F2F9F"/>
    <w:rsid w:val="007F310B"/>
    <w:rsid w:val="007F31F9"/>
    <w:rsid w:val="007F3256"/>
    <w:rsid w:val="007F36F5"/>
    <w:rsid w:val="007F3B80"/>
    <w:rsid w:val="007F3F6D"/>
    <w:rsid w:val="007F4081"/>
    <w:rsid w:val="007F40E1"/>
    <w:rsid w:val="007F4433"/>
    <w:rsid w:val="007F4959"/>
    <w:rsid w:val="007F4E9E"/>
    <w:rsid w:val="007F5379"/>
    <w:rsid w:val="007F5554"/>
    <w:rsid w:val="007F567A"/>
    <w:rsid w:val="007F5DF8"/>
    <w:rsid w:val="007F5E12"/>
    <w:rsid w:val="007F6194"/>
    <w:rsid w:val="007F6402"/>
    <w:rsid w:val="007F655C"/>
    <w:rsid w:val="007F66C1"/>
    <w:rsid w:val="007F66FE"/>
    <w:rsid w:val="007F6765"/>
    <w:rsid w:val="007F698B"/>
    <w:rsid w:val="007F6A03"/>
    <w:rsid w:val="007F701C"/>
    <w:rsid w:val="007F728C"/>
    <w:rsid w:val="007F72C2"/>
    <w:rsid w:val="007F7497"/>
    <w:rsid w:val="007F76E0"/>
    <w:rsid w:val="007F77DE"/>
    <w:rsid w:val="007F79A3"/>
    <w:rsid w:val="007F7AE9"/>
    <w:rsid w:val="00800040"/>
    <w:rsid w:val="008002FD"/>
    <w:rsid w:val="00800BCF"/>
    <w:rsid w:val="00801006"/>
    <w:rsid w:val="0080124F"/>
    <w:rsid w:val="0080160D"/>
    <w:rsid w:val="00801ABE"/>
    <w:rsid w:val="00801D1D"/>
    <w:rsid w:val="00802488"/>
    <w:rsid w:val="008027BC"/>
    <w:rsid w:val="00803314"/>
    <w:rsid w:val="00803475"/>
    <w:rsid w:val="008038FA"/>
    <w:rsid w:val="00803A0C"/>
    <w:rsid w:val="00803C62"/>
    <w:rsid w:val="00803FDC"/>
    <w:rsid w:val="008043D2"/>
    <w:rsid w:val="008044BE"/>
    <w:rsid w:val="0080481B"/>
    <w:rsid w:val="00804862"/>
    <w:rsid w:val="00804C49"/>
    <w:rsid w:val="0080532C"/>
    <w:rsid w:val="008056D3"/>
    <w:rsid w:val="008057D8"/>
    <w:rsid w:val="008058AB"/>
    <w:rsid w:val="00806264"/>
    <w:rsid w:val="008062FA"/>
    <w:rsid w:val="00806412"/>
    <w:rsid w:val="00806444"/>
    <w:rsid w:val="00806450"/>
    <w:rsid w:val="008065F8"/>
    <w:rsid w:val="00806788"/>
    <w:rsid w:val="00806BA3"/>
    <w:rsid w:val="00806BFD"/>
    <w:rsid w:val="0080735B"/>
    <w:rsid w:val="008074E0"/>
    <w:rsid w:val="00807DBD"/>
    <w:rsid w:val="00807F81"/>
    <w:rsid w:val="00810400"/>
    <w:rsid w:val="00810552"/>
    <w:rsid w:val="008105A7"/>
    <w:rsid w:val="008107CE"/>
    <w:rsid w:val="0081091B"/>
    <w:rsid w:val="0081095F"/>
    <w:rsid w:val="0081098F"/>
    <w:rsid w:val="00810F7F"/>
    <w:rsid w:val="008115D3"/>
    <w:rsid w:val="00811C1E"/>
    <w:rsid w:val="0081205A"/>
    <w:rsid w:val="0081265A"/>
    <w:rsid w:val="00812760"/>
    <w:rsid w:val="008127E5"/>
    <w:rsid w:val="00812A60"/>
    <w:rsid w:val="00812AAE"/>
    <w:rsid w:val="00812B21"/>
    <w:rsid w:val="00812E51"/>
    <w:rsid w:val="008132B7"/>
    <w:rsid w:val="00813317"/>
    <w:rsid w:val="00813357"/>
    <w:rsid w:val="00813C34"/>
    <w:rsid w:val="00814109"/>
    <w:rsid w:val="00814148"/>
    <w:rsid w:val="0081424B"/>
    <w:rsid w:val="00814B2A"/>
    <w:rsid w:val="00814DC9"/>
    <w:rsid w:val="00814E10"/>
    <w:rsid w:val="00814F05"/>
    <w:rsid w:val="0081551B"/>
    <w:rsid w:val="0081587D"/>
    <w:rsid w:val="00815904"/>
    <w:rsid w:val="00815B33"/>
    <w:rsid w:val="00815D1A"/>
    <w:rsid w:val="00816078"/>
    <w:rsid w:val="00816348"/>
    <w:rsid w:val="008165A4"/>
    <w:rsid w:val="008169FA"/>
    <w:rsid w:val="00816A9A"/>
    <w:rsid w:val="00817045"/>
    <w:rsid w:val="0081736D"/>
    <w:rsid w:val="008176AC"/>
    <w:rsid w:val="00817AA3"/>
    <w:rsid w:val="00817C09"/>
    <w:rsid w:val="00817EAC"/>
    <w:rsid w:val="00817F24"/>
    <w:rsid w:val="00817F77"/>
    <w:rsid w:val="00820442"/>
    <w:rsid w:val="0082085D"/>
    <w:rsid w:val="008209F2"/>
    <w:rsid w:val="00821030"/>
    <w:rsid w:val="00821143"/>
    <w:rsid w:val="00821199"/>
    <w:rsid w:val="0082129D"/>
    <w:rsid w:val="0082163C"/>
    <w:rsid w:val="008217BA"/>
    <w:rsid w:val="00821936"/>
    <w:rsid w:val="0082223C"/>
    <w:rsid w:val="0082241E"/>
    <w:rsid w:val="008224F6"/>
    <w:rsid w:val="00822B70"/>
    <w:rsid w:val="00822CB9"/>
    <w:rsid w:val="00822E1A"/>
    <w:rsid w:val="00822F11"/>
    <w:rsid w:val="008233EE"/>
    <w:rsid w:val="0082365A"/>
    <w:rsid w:val="00823BFA"/>
    <w:rsid w:val="00823D0A"/>
    <w:rsid w:val="00823E6E"/>
    <w:rsid w:val="00824161"/>
    <w:rsid w:val="008244FD"/>
    <w:rsid w:val="00824B63"/>
    <w:rsid w:val="0082528A"/>
    <w:rsid w:val="00825348"/>
    <w:rsid w:val="008256BD"/>
    <w:rsid w:val="00826582"/>
    <w:rsid w:val="00826D89"/>
    <w:rsid w:val="0082709E"/>
    <w:rsid w:val="0082725D"/>
    <w:rsid w:val="00827739"/>
    <w:rsid w:val="00827903"/>
    <w:rsid w:val="00827A41"/>
    <w:rsid w:val="00827B63"/>
    <w:rsid w:val="00827E84"/>
    <w:rsid w:val="00830008"/>
    <w:rsid w:val="00830023"/>
    <w:rsid w:val="0083004E"/>
    <w:rsid w:val="008301BC"/>
    <w:rsid w:val="00830399"/>
    <w:rsid w:val="00830415"/>
    <w:rsid w:val="008304C8"/>
    <w:rsid w:val="008304E3"/>
    <w:rsid w:val="00830595"/>
    <w:rsid w:val="0083064B"/>
    <w:rsid w:val="00830A80"/>
    <w:rsid w:val="00831108"/>
    <w:rsid w:val="00831496"/>
    <w:rsid w:val="00831FB0"/>
    <w:rsid w:val="00832248"/>
    <w:rsid w:val="0083283E"/>
    <w:rsid w:val="00832A52"/>
    <w:rsid w:val="00832AF5"/>
    <w:rsid w:val="00833A27"/>
    <w:rsid w:val="00833CFE"/>
    <w:rsid w:val="00834017"/>
    <w:rsid w:val="00834138"/>
    <w:rsid w:val="00834352"/>
    <w:rsid w:val="00834383"/>
    <w:rsid w:val="0083438B"/>
    <w:rsid w:val="008346D9"/>
    <w:rsid w:val="00834B59"/>
    <w:rsid w:val="00835045"/>
    <w:rsid w:val="00835063"/>
    <w:rsid w:val="008357CB"/>
    <w:rsid w:val="00835C18"/>
    <w:rsid w:val="00835DFA"/>
    <w:rsid w:val="00836015"/>
    <w:rsid w:val="00836167"/>
    <w:rsid w:val="00836577"/>
    <w:rsid w:val="008367F7"/>
    <w:rsid w:val="00836ECD"/>
    <w:rsid w:val="00836F47"/>
    <w:rsid w:val="008373D2"/>
    <w:rsid w:val="008374BA"/>
    <w:rsid w:val="00837785"/>
    <w:rsid w:val="00837A1C"/>
    <w:rsid w:val="00837B46"/>
    <w:rsid w:val="0084011F"/>
    <w:rsid w:val="008402C8"/>
    <w:rsid w:val="00840415"/>
    <w:rsid w:val="00840ABF"/>
    <w:rsid w:val="00840E39"/>
    <w:rsid w:val="00841109"/>
    <w:rsid w:val="00841208"/>
    <w:rsid w:val="00841519"/>
    <w:rsid w:val="00841901"/>
    <w:rsid w:val="00842336"/>
    <w:rsid w:val="00842540"/>
    <w:rsid w:val="0084281E"/>
    <w:rsid w:val="0084297B"/>
    <w:rsid w:val="00842F54"/>
    <w:rsid w:val="00843218"/>
    <w:rsid w:val="008435AB"/>
    <w:rsid w:val="00843AC8"/>
    <w:rsid w:val="00843B4E"/>
    <w:rsid w:val="00843DF6"/>
    <w:rsid w:val="00843F58"/>
    <w:rsid w:val="008443B1"/>
    <w:rsid w:val="008443BC"/>
    <w:rsid w:val="008446B0"/>
    <w:rsid w:val="00844994"/>
    <w:rsid w:val="00844AA2"/>
    <w:rsid w:val="00844C72"/>
    <w:rsid w:val="00844CC3"/>
    <w:rsid w:val="008453BA"/>
    <w:rsid w:val="008457B7"/>
    <w:rsid w:val="00845977"/>
    <w:rsid w:val="00845C0E"/>
    <w:rsid w:val="00846190"/>
    <w:rsid w:val="00846329"/>
    <w:rsid w:val="008468E3"/>
    <w:rsid w:val="008472C4"/>
    <w:rsid w:val="008474F6"/>
    <w:rsid w:val="00847696"/>
    <w:rsid w:val="0084783B"/>
    <w:rsid w:val="0084792E"/>
    <w:rsid w:val="00847C0F"/>
    <w:rsid w:val="00847CAE"/>
    <w:rsid w:val="008500E7"/>
    <w:rsid w:val="00850359"/>
    <w:rsid w:val="008504CE"/>
    <w:rsid w:val="0085073D"/>
    <w:rsid w:val="008507E3"/>
    <w:rsid w:val="008508B9"/>
    <w:rsid w:val="00850F5D"/>
    <w:rsid w:val="008510D3"/>
    <w:rsid w:val="008515AD"/>
    <w:rsid w:val="00851650"/>
    <w:rsid w:val="0085166B"/>
    <w:rsid w:val="00851928"/>
    <w:rsid w:val="00851940"/>
    <w:rsid w:val="00851FD5"/>
    <w:rsid w:val="008520CE"/>
    <w:rsid w:val="008520E8"/>
    <w:rsid w:val="00852100"/>
    <w:rsid w:val="0085267B"/>
    <w:rsid w:val="00852B7D"/>
    <w:rsid w:val="00852BEA"/>
    <w:rsid w:val="00852C49"/>
    <w:rsid w:val="00853027"/>
    <w:rsid w:val="00853873"/>
    <w:rsid w:val="00853B26"/>
    <w:rsid w:val="008544FA"/>
    <w:rsid w:val="00854695"/>
    <w:rsid w:val="00854AAF"/>
    <w:rsid w:val="00854C04"/>
    <w:rsid w:val="00855596"/>
    <w:rsid w:val="0085570D"/>
    <w:rsid w:val="008557E5"/>
    <w:rsid w:val="00855EFA"/>
    <w:rsid w:val="00856770"/>
    <w:rsid w:val="008567C5"/>
    <w:rsid w:val="00856857"/>
    <w:rsid w:val="00856B7D"/>
    <w:rsid w:val="00856DA8"/>
    <w:rsid w:val="00856E13"/>
    <w:rsid w:val="00856E9E"/>
    <w:rsid w:val="008571C3"/>
    <w:rsid w:val="00857402"/>
    <w:rsid w:val="00857731"/>
    <w:rsid w:val="00857963"/>
    <w:rsid w:val="00857BC8"/>
    <w:rsid w:val="00857E33"/>
    <w:rsid w:val="00857E60"/>
    <w:rsid w:val="00860681"/>
    <w:rsid w:val="008607AA"/>
    <w:rsid w:val="008611F6"/>
    <w:rsid w:val="00861223"/>
    <w:rsid w:val="00861459"/>
    <w:rsid w:val="0086186B"/>
    <w:rsid w:val="00861B3C"/>
    <w:rsid w:val="00861CBE"/>
    <w:rsid w:val="00861ED4"/>
    <w:rsid w:val="00861F4D"/>
    <w:rsid w:val="008620EB"/>
    <w:rsid w:val="00862355"/>
    <w:rsid w:val="0086263B"/>
    <w:rsid w:val="00862747"/>
    <w:rsid w:val="008629F5"/>
    <w:rsid w:val="00862A8C"/>
    <w:rsid w:val="00862E25"/>
    <w:rsid w:val="008630F2"/>
    <w:rsid w:val="00863223"/>
    <w:rsid w:val="00863845"/>
    <w:rsid w:val="00863F74"/>
    <w:rsid w:val="00863FF8"/>
    <w:rsid w:val="00864053"/>
    <w:rsid w:val="008641C7"/>
    <w:rsid w:val="0086434B"/>
    <w:rsid w:val="008645DD"/>
    <w:rsid w:val="008646A7"/>
    <w:rsid w:val="00865651"/>
    <w:rsid w:val="0086565C"/>
    <w:rsid w:val="00865857"/>
    <w:rsid w:val="008658BA"/>
    <w:rsid w:val="0086596F"/>
    <w:rsid w:val="00865AF9"/>
    <w:rsid w:val="00865BE8"/>
    <w:rsid w:val="00865CCE"/>
    <w:rsid w:val="00865E6D"/>
    <w:rsid w:val="00865E9C"/>
    <w:rsid w:val="00866048"/>
    <w:rsid w:val="0086625F"/>
    <w:rsid w:val="0086777D"/>
    <w:rsid w:val="00867B02"/>
    <w:rsid w:val="008702D4"/>
    <w:rsid w:val="0087048D"/>
    <w:rsid w:val="008704D7"/>
    <w:rsid w:val="008704F5"/>
    <w:rsid w:val="00870834"/>
    <w:rsid w:val="0087084F"/>
    <w:rsid w:val="00870961"/>
    <w:rsid w:val="008712C4"/>
    <w:rsid w:val="0087141D"/>
    <w:rsid w:val="008719C3"/>
    <w:rsid w:val="0087216E"/>
    <w:rsid w:val="008721D1"/>
    <w:rsid w:val="008724D0"/>
    <w:rsid w:val="0087299F"/>
    <w:rsid w:val="008729E0"/>
    <w:rsid w:val="00872C3C"/>
    <w:rsid w:val="00872CB9"/>
    <w:rsid w:val="00872CCC"/>
    <w:rsid w:val="00872F21"/>
    <w:rsid w:val="00873545"/>
    <w:rsid w:val="008738D5"/>
    <w:rsid w:val="00873B9F"/>
    <w:rsid w:val="00873C5A"/>
    <w:rsid w:val="00873E0D"/>
    <w:rsid w:val="00873FB6"/>
    <w:rsid w:val="0087435B"/>
    <w:rsid w:val="0087440C"/>
    <w:rsid w:val="008744B6"/>
    <w:rsid w:val="00874A25"/>
    <w:rsid w:val="00874E2F"/>
    <w:rsid w:val="00875975"/>
    <w:rsid w:val="00875BE4"/>
    <w:rsid w:val="00876148"/>
    <w:rsid w:val="008762AB"/>
    <w:rsid w:val="008765BD"/>
    <w:rsid w:val="008766FD"/>
    <w:rsid w:val="00876BEA"/>
    <w:rsid w:val="0087718C"/>
    <w:rsid w:val="00877C58"/>
    <w:rsid w:val="008800F1"/>
    <w:rsid w:val="008801C5"/>
    <w:rsid w:val="0088036D"/>
    <w:rsid w:val="0088055D"/>
    <w:rsid w:val="008817AF"/>
    <w:rsid w:val="00881880"/>
    <w:rsid w:val="00881ABF"/>
    <w:rsid w:val="00882178"/>
    <w:rsid w:val="008822C3"/>
    <w:rsid w:val="00882313"/>
    <w:rsid w:val="00882703"/>
    <w:rsid w:val="00882B00"/>
    <w:rsid w:val="00883358"/>
    <w:rsid w:val="00883379"/>
    <w:rsid w:val="0088340E"/>
    <w:rsid w:val="008837CF"/>
    <w:rsid w:val="00883923"/>
    <w:rsid w:val="00883A34"/>
    <w:rsid w:val="00883B37"/>
    <w:rsid w:val="00884D33"/>
    <w:rsid w:val="00884D4D"/>
    <w:rsid w:val="00884FF9"/>
    <w:rsid w:val="0088522A"/>
    <w:rsid w:val="008856B6"/>
    <w:rsid w:val="0088579D"/>
    <w:rsid w:val="00885A93"/>
    <w:rsid w:val="00885AAE"/>
    <w:rsid w:val="00885D25"/>
    <w:rsid w:val="0088612A"/>
    <w:rsid w:val="00886164"/>
    <w:rsid w:val="008864DE"/>
    <w:rsid w:val="0088656B"/>
    <w:rsid w:val="00886856"/>
    <w:rsid w:val="00886AE7"/>
    <w:rsid w:val="00886CD0"/>
    <w:rsid w:val="00886E33"/>
    <w:rsid w:val="0088779F"/>
    <w:rsid w:val="00887ABA"/>
    <w:rsid w:val="00887B10"/>
    <w:rsid w:val="00887E53"/>
    <w:rsid w:val="00887ED5"/>
    <w:rsid w:val="008907B7"/>
    <w:rsid w:val="008907DC"/>
    <w:rsid w:val="00890DB7"/>
    <w:rsid w:val="00891E74"/>
    <w:rsid w:val="0089291D"/>
    <w:rsid w:val="00892954"/>
    <w:rsid w:val="00892963"/>
    <w:rsid w:val="00892C9B"/>
    <w:rsid w:val="0089313F"/>
    <w:rsid w:val="00893593"/>
    <w:rsid w:val="00893D3B"/>
    <w:rsid w:val="008941F7"/>
    <w:rsid w:val="00894256"/>
    <w:rsid w:val="00894345"/>
    <w:rsid w:val="008944C9"/>
    <w:rsid w:val="008946AF"/>
    <w:rsid w:val="00894715"/>
    <w:rsid w:val="00894A9F"/>
    <w:rsid w:val="00894D71"/>
    <w:rsid w:val="00894E92"/>
    <w:rsid w:val="008950C3"/>
    <w:rsid w:val="00895162"/>
    <w:rsid w:val="0089675F"/>
    <w:rsid w:val="008967F6"/>
    <w:rsid w:val="00896B30"/>
    <w:rsid w:val="00896E54"/>
    <w:rsid w:val="00896E66"/>
    <w:rsid w:val="00897B26"/>
    <w:rsid w:val="00897D0C"/>
    <w:rsid w:val="00897D40"/>
    <w:rsid w:val="00897F2A"/>
    <w:rsid w:val="008A01AE"/>
    <w:rsid w:val="008A0505"/>
    <w:rsid w:val="008A0645"/>
    <w:rsid w:val="008A077D"/>
    <w:rsid w:val="008A07AE"/>
    <w:rsid w:val="008A0825"/>
    <w:rsid w:val="008A13CE"/>
    <w:rsid w:val="008A14EF"/>
    <w:rsid w:val="008A1727"/>
    <w:rsid w:val="008A18AF"/>
    <w:rsid w:val="008A1934"/>
    <w:rsid w:val="008A1D68"/>
    <w:rsid w:val="008A224F"/>
    <w:rsid w:val="008A2256"/>
    <w:rsid w:val="008A2485"/>
    <w:rsid w:val="008A260C"/>
    <w:rsid w:val="008A2B55"/>
    <w:rsid w:val="008A2C44"/>
    <w:rsid w:val="008A2C75"/>
    <w:rsid w:val="008A3A1E"/>
    <w:rsid w:val="008A3A78"/>
    <w:rsid w:val="008A3F78"/>
    <w:rsid w:val="008A46B5"/>
    <w:rsid w:val="008A47BF"/>
    <w:rsid w:val="008A4832"/>
    <w:rsid w:val="008A4E73"/>
    <w:rsid w:val="008A4E93"/>
    <w:rsid w:val="008A4EBC"/>
    <w:rsid w:val="008A51A1"/>
    <w:rsid w:val="008A5271"/>
    <w:rsid w:val="008A5488"/>
    <w:rsid w:val="008A55A6"/>
    <w:rsid w:val="008A55CF"/>
    <w:rsid w:val="008A5649"/>
    <w:rsid w:val="008A57D9"/>
    <w:rsid w:val="008A5881"/>
    <w:rsid w:val="008A58BD"/>
    <w:rsid w:val="008A5A95"/>
    <w:rsid w:val="008A5C48"/>
    <w:rsid w:val="008A5CB0"/>
    <w:rsid w:val="008A5CC2"/>
    <w:rsid w:val="008A5E8A"/>
    <w:rsid w:val="008A5F85"/>
    <w:rsid w:val="008A5FD0"/>
    <w:rsid w:val="008A5FED"/>
    <w:rsid w:val="008A6095"/>
    <w:rsid w:val="008A615A"/>
    <w:rsid w:val="008A62CB"/>
    <w:rsid w:val="008A636D"/>
    <w:rsid w:val="008A64BD"/>
    <w:rsid w:val="008A6756"/>
    <w:rsid w:val="008A68B3"/>
    <w:rsid w:val="008A68EA"/>
    <w:rsid w:val="008A69CD"/>
    <w:rsid w:val="008A6CE1"/>
    <w:rsid w:val="008A71EA"/>
    <w:rsid w:val="008A72BB"/>
    <w:rsid w:val="008A798C"/>
    <w:rsid w:val="008B0178"/>
    <w:rsid w:val="008B0282"/>
    <w:rsid w:val="008B02BE"/>
    <w:rsid w:val="008B039B"/>
    <w:rsid w:val="008B068D"/>
    <w:rsid w:val="008B0712"/>
    <w:rsid w:val="008B0896"/>
    <w:rsid w:val="008B0BBC"/>
    <w:rsid w:val="008B0F07"/>
    <w:rsid w:val="008B0FD6"/>
    <w:rsid w:val="008B127A"/>
    <w:rsid w:val="008B1708"/>
    <w:rsid w:val="008B1752"/>
    <w:rsid w:val="008B1A38"/>
    <w:rsid w:val="008B1ABA"/>
    <w:rsid w:val="008B1C65"/>
    <w:rsid w:val="008B1D3A"/>
    <w:rsid w:val="008B1D42"/>
    <w:rsid w:val="008B1DED"/>
    <w:rsid w:val="008B1FA7"/>
    <w:rsid w:val="008B218C"/>
    <w:rsid w:val="008B24EB"/>
    <w:rsid w:val="008B253B"/>
    <w:rsid w:val="008B325D"/>
    <w:rsid w:val="008B38D1"/>
    <w:rsid w:val="008B3E34"/>
    <w:rsid w:val="008B459C"/>
    <w:rsid w:val="008B45D0"/>
    <w:rsid w:val="008B47E5"/>
    <w:rsid w:val="008B4B60"/>
    <w:rsid w:val="008B4CD0"/>
    <w:rsid w:val="008B5223"/>
    <w:rsid w:val="008B601E"/>
    <w:rsid w:val="008B62E8"/>
    <w:rsid w:val="008B64F6"/>
    <w:rsid w:val="008B6AAA"/>
    <w:rsid w:val="008B6BE5"/>
    <w:rsid w:val="008B6DEF"/>
    <w:rsid w:val="008B6F3E"/>
    <w:rsid w:val="008B7275"/>
    <w:rsid w:val="008B727C"/>
    <w:rsid w:val="008B73B7"/>
    <w:rsid w:val="008B7466"/>
    <w:rsid w:val="008B7566"/>
    <w:rsid w:val="008B7579"/>
    <w:rsid w:val="008B7597"/>
    <w:rsid w:val="008B76F3"/>
    <w:rsid w:val="008B794A"/>
    <w:rsid w:val="008B7D4A"/>
    <w:rsid w:val="008B7E9E"/>
    <w:rsid w:val="008C0357"/>
    <w:rsid w:val="008C03FC"/>
    <w:rsid w:val="008C0409"/>
    <w:rsid w:val="008C04CA"/>
    <w:rsid w:val="008C13B5"/>
    <w:rsid w:val="008C1780"/>
    <w:rsid w:val="008C1B5A"/>
    <w:rsid w:val="008C1C6C"/>
    <w:rsid w:val="008C1E57"/>
    <w:rsid w:val="008C1F1D"/>
    <w:rsid w:val="008C2231"/>
    <w:rsid w:val="008C278B"/>
    <w:rsid w:val="008C29E2"/>
    <w:rsid w:val="008C2B53"/>
    <w:rsid w:val="008C2EAB"/>
    <w:rsid w:val="008C2F8B"/>
    <w:rsid w:val="008C351F"/>
    <w:rsid w:val="008C3B69"/>
    <w:rsid w:val="008C3C18"/>
    <w:rsid w:val="008C3F06"/>
    <w:rsid w:val="008C43AD"/>
    <w:rsid w:val="008C4645"/>
    <w:rsid w:val="008C4959"/>
    <w:rsid w:val="008C4A25"/>
    <w:rsid w:val="008C4B13"/>
    <w:rsid w:val="008C4C64"/>
    <w:rsid w:val="008C4D70"/>
    <w:rsid w:val="008C4E6A"/>
    <w:rsid w:val="008C52C1"/>
    <w:rsid w:val="008C544C"/>
    <w:rsid w:val="008C571A"/>
    <w:rsid w:val="008C5965"/>
    <w:rsid w:val="008C597F"/>
    <w:rsid w:val="008C5A59"/>
    <w:rsid w:val="008C5AFF"/>
    <w:rsid w:val="008C5D16"/>
    <w:rsid w:val="008C5DF7"/>
    <w:rsid w:val="008C63E1"/>
    <w:rsid w:val="008C68D4"/>
    <w:rsid w:val="008C73C7"/>
    <w:rsid w:val="008C74B4"/>
    <w:rsid w:val="008C7AF5"/>
    <w:rsid w:val="008C7CE9"/>
    <w:rsid w:val="008D04A1"/>
    <w:rsid w:val="008D05D8"/>
    <w:rsid w:val="008D07AB"/>
    <w:rsid w:val="008D09F3"/>
    <w:rsid w:val="008D0B07"/>
    <w:rsid w:val="008D0C3C"/>
    <w:rsid w:val="008D12A6"/>
    <w:rsid w:val="008D12E5"/>
    <w:rsid w:val="008D14D3"/>
    <w:rsid w:val="008D159D"/>
    <w:rsid w:val="008D1BA3"/>
    <w:rsid w:val="008D1BCE"/>
    <w:rsid w:val="008D2397"/>
    <w:rsid w:val="008D278B"/>
    <w:rsid w:val="008D2A4B"/>
    <w:rsid w:val="008D2C12"/>
    <w:rsid w:val="008D2F1B"/>
    <w:rsid w:val="008D3BEA"/>
    <w:rsid w:val="008D3FD6"/>
    <w:rsid w:val="008D40FC"/>
    <w:rsid w:val="008D4182"/>
    <w:rsid w:val="008D419A"/>
    <w:rsid w:val="008D46F3"/>
    <w:rsid w:val="008D4B43"/>
    <w:rsid w:val="008D4D49"/>
    <w:rsid w:val="008D4D9D"/>
    <w:rsid w:val="008D4DF5"/>
    <w:rsid w:val="008D4F34"/>
    <w:rsid w:val="008D5279"/>
    <w:rsid w:val="008D5606"/>
    <w:rsid w:val="008D5B04"/>
    <w:rsid w:val="008D6136"/>
    <w:rsid w:val="008D639C"/>
    <w:rsid w:val="008D6786"/>
    <w:rsid w:val="008D6919"/>
    <w:rsid w:val="008D7027"/>
    <w:rsid w:val="008D746F"/>
    <w:rsid w:val="008D775E"/>
    <w:rsid w:val="008D77A8"/>
    <w:rsid w:val="008D7BA3"/>
    <w:rsid w:val="008D7D1B"/>
    <w:rsid w:val="008D7DDF"/>
    <w:rsid w:val="008E00AA"/>
    <w:rsid w:val="008E04D0"/>
    <w:rsid w:val="008E0C1A"/>
    <w:rsid w:val="008E1154"/>
    <w:rsid w:val="008E1637"/>
    <w:rsid w:val="008E2372"/>
    <w:rsid w:val="008E24C8"/>
    <w:rsid w:val="008E2716"/>
    <w:rsid w:val="008E2D58"/>
    <w:rsid w:val="008E2DA9"/>
    <w:rsid w:val="008E3046"/>
    <w:rsid w:val="008E344D"/>
    <w:rsid w:val="008E3AE1"/>
    <w:rsid w:val="008E3AFD"/>
    <w:rsid w:val="008E3BCA"/>
    <w:rsid w:val="008E45C2"/>
    <w:rsid w:val="008E4FA9"/>
    <w:rsid w:val="008E515E"/>
    <w:rsid w:val="008E5A04"/>
    <w:rsid w:val="008E5C55"/>
    <w:rsid w:val="008E5F6C"/>
    <w:rsid w:val="008E602D"/>
    <w:rsid w:val="008E6810"/>
    <w:rsid w:val="008E697D"/>
    <w:rsid w:val="008E6D53"/>
    <w:rsid w:val="008E7139"/>
    <w:rsid w:val="008E79A7"/>
    <w:rsid w:val="008E7BC6"/>
    <w:rsid w:val="008F0105"/>
    <w:rsid w:val="008F0D19"/>
    <w:rsid w:val="008F16A0"/>
    <w:rsid w:val="008F1852"/>
    <w:rsid w:val="008F1A22"/>
    <w:rsid w:val="008F1EEA"/>
    <w:rsid w:val="008F1EF3"/>
    <w:rsid w:val="008F2084"/>
    <w:rsid w:val="008F2086"/>
    <w:rsid w:val="008F2117"/>
    <w:rsid w:val="008F21A0"/>
    <w:rsid w:val="008F22EA"/>
    <w:rsid w:val="008F248E"/>
    <w:rsid w:val="008F2714"/>
    <w:rsid w:val="008F295B"/>
    <w:rsid w:val="008F2B05"/>
    <w:rsid w:val="008F2FF3"/>
    <w:rsid w:val="008F33B5"/>
    <w:rsid w:val="008F372B"/>
    <w:rsid w:val="008F39C5"/>
    <w:rsid w:val="008F3E3F"/>
    <w:rsid w:val="008F432D"/>
    <w:rsid w:val="008F438C"/>
    <w:rsid w:val="008F465A"/>
    <w:rsid w:val="008F49DF"/>
    <w:rsid w:val="008F4C3F"/>
    <w:rsid w:val="008F4C5B"/>
    <w:rsid w:val="008F5071"/>
    <w:rsid w:val="008F51F2"/>
    <w:rsid w:val="008F52B5"/>
    <w:rsid w:val="008F5328"/>
    <w:rsid w:val="008F5B64"/>
    <w:rsid w:val="008F6384"/>
    <w:rsid w:val="008F6BE3"/>
    <w:rsid w:val="008F6F41"/>
    <w:rsid w:val="008F70FF"/>
    <w:rsid w:val="008F715F"/>
    <w:rsid w:val="008F7492"/>
    <w:rsid w:val="008F74FB"/>
    <w:rsid w:val="008F75AF"/>
    <w:rsid w:val="008F7A33"/>
    <w:rsid w:val="008F7D87"/>
    <w:rsid w:val="008F7DA6"/>
    <w:rsid w:val="009000B2"/>
    <w:rsid w:val="009001AF"/>
    <w:rsid w:val="00900242"/>
    <w:rsid w:val="00900356"/>
    <w:rsid w:val="009006DF"/>
    <w:rsid w:val="0090085C"/>
    <w:rsid w:val="00900C27"/>
    <w:rsid w:val="00900F10"/>
    <w:rsid w:val="009016EC"/>
    <w:rsid w:val="00902241"/>
    <w:rsid w:val="00902ADD"/>
    <w:rsid w:val="00902D8D"/>
    <w:rsid w:val="00902F00"/>
    <w:rsid w:val="009033AA"/>
    <w:rsid w:val="009034D4"/>
    <w:rsid w:val="009035BB"/>
    <w:rsid w:val="009036B8"/>
    <w:rsid w:val="009041C1"/>
    <w:rsid w:val="009042A2"/>
    <w:rsid w:val="009042FF"/>
    <w:rsid w:val="0090493A"/>
    <w:rsid w:val="00904B8A"/>
    <w:rsid w:val="00904D1A"/>
    <w:rsid w:val="00904EEE"/>
    <w:rsid w:val="0090593B"/>
    <w:rsid w:val="009059AD"/>
    <w:rsid w:val="00905D19"/>
    <w:rsid w:val="00905DA5"/>
    <w:rsid w:val="00905E8F"/>
    <w:rsid w:val="00905EFD"/>
    <w:rsid w:val="00905F03"/>
    <w:rsid w:val="00906222"/>
    <w:rsid w:val="00906315"/>
    <w:rsid w:val="0090643C"/>
    <w:rsid w:val="009066EB"/>
    <w:rsid w:val="009068A9"/>
    <w:rsid w:val="009068E8"/>
    <w:rsid w:val="00906B2B"/>
    <w:rsid w:val="009070FC"/>
    <w:rsid w:val="009072A5"/>
    <w:rsid w:val="0090738A"/>
    <w:rsid w:val="00907559"/>
    <w:rsid w:val="00907574"/>
    <w:rsid w:val="00907A77"/>
    <w:rsid w:val="00907BE1"/>
    <w:rsid w:val="009105AE"/>
    <w:rsid w:val="00910B4C"/>
    <w:rsid w:val="00910DB8"/>
    <w:rsid w:val="00911269"/>
    <w:rsid w:val="00911417"/>
    <w:rsid w:val="00911A81"/>
    <w:rsid w:val="00911B7C"/>
    <w:rsid w:val="00911D35"/>
    <w:rsid w:val="00911DD3"/>
    <w:rsid w:val="0091205D"/>
    <w:rsid w:val="00912258"/>
    <w:rsid w:val="0091229E"/>
    <w:rsid w:val="00912315"/>
    <w:rsid w:val="009127A8"/>
    <w:rsid w:val="00912991"/>
    <w:rsid w:val="00913092"/>
    <w:rsid w:val="009132B0"/>
    <w:rsid w:val="009132BD"/>
    <w:rsid w:val="00913311"/>
    <w:rsid w:val="00913813"/>
    <w:rsid w:val="00913856"/>
    <w:rsid w:val="00913AD0"/>
    <w:rsid w:val="00913B67"/>
    <w:rsid w:val="00913B8D"/>
    <w:rsid w:val="00913EEF"/>
    <w:rsid w:val="00913F30"/>
    <w:rsid w:val="009142B9"/>
    <w:rsid w:val="00914601"/>
    <w:rsid w:val="00914B43"/>
    <w:rsid w:val="009151C4"/>
    <w:rsid w:val="009153E2"/>
    <w:rsid w:val="009153F4"/>
    <w:rsid w:val="0091562A"/>
    <w:rsid w:val="009158E7"/>
    <w:rsid w:val="00915997"/>
    <w:rsid w:val="00915A3B"/>
    <w:rsid w:val="00915FD0"/>
    <w:rsid w:val="0091607A"/>
    <w:rsid w:val="00916242"/>
    <w:rsid w:val="00916340"/>
    <w:rsid w:val="009163A2"/>
    <w:rsid w:val="00916446"/>
    <w:rsid w:val="0091692C"/>
    <w:rsid w:val="0091693E"/>
    <w:rsid w:val="00916C35"/>
    <w:rsid w:val="0091719D"/>
    <w:rsid w:val="009171F9"/>
    <w:rsid w:val="009173C8"/>
    <w:rsid w:val="0091755B"/>
    <w:rsid w:val="009177C3"/>
    <w:rsid w:val="00920016"/>
    <w:rsid w:val="0092012F"/>
    <w:rsid w:val="0092034C"/>
    <w:rsid w:val="009204E0"/>
    <w:rsid w:val="00920709"/>
    <w:rsid w:val="009207F6"/>
    <w:rsid w:val="0092085C"/>
    <w:rsid w:val="0092095D"/>
    <w:rsid w:val="00920B82"/>
    <w:rsid w:val="00920C97"/>
    <w:rsid w:val="00920CDA"/>
    <w:rsid w:val="00920D55"/>
    <w:rsid w:val="00920F4B"/>
    <w:rsid w:val="00920F7B"/>
    <w:rsid w:val="009212EB"/>
    <w:rsid w:val="009213B1"/>
    <w:rsid w:val="0092148B"/>
    <w:rsid w:val="00921567"/>
    <w:rsid w:val="00921758"/>
    <w:rsid w:val="009217F0"/>
    <w:rsid w:val="00921ACC"/>
    <w:rsid w:val="00921CFC"/>
    <w:rsid w:val="00921E36"/>
    <w:rsid w:val="00921FCD"/>
    <w:rsid w:val="00921FE3"/>
    <w:rsid w:val="00922193"/>
    <w:rsid w:val="00922811"/>
    <w:rsid w:val="009235BE"/>
    <w:rsid w:val="00923AB8"/>
    <w:rsid w:val="00923BF5"/>
    <w:rsid w:val="00923DDA"/>
    <w:rsid w:val="0092404A"/>
    <w:rsid w:val="0092433B"/>
    <w:rsid w:val="009249C3"/>
    <w:rsid w:val="009249CC"/>
    <w:rsid w:val="00924BF3"/>
    <w:rsid w:val="00924C4D"/>
    <w:rsid w:val="00924D3F"/>
    <w:rsid w:val="00925139"/>
    <w:rsid w:val="00925410"/>
    <w:rsid w:val="00925459"/>
    <w:rsid w:val="009255C4"/>
    <w:rsid w:val="009257C9"/>
    <w:rsid w:val="0092590E"/>
    <w:rsid w:val="00926013"/>
    <w:rsid w:val="00926345"/>
    <w:rsid w:val="009264E4"/>
    <w:rsid w:val="009265DD"/>
    <w:rsid w:val="0092671A"/>
    <w:rsid w:val="00926CC9"/>
    <w:rsid w:val="00926FE2"/>
    <w:rsid w:val="00927081"/>
    <w:rsid w:val="009276AB"/>
    <w:rsid w:val="00927EE3"/>
    <w:rsid w:val="00930333"/>
    <w:rsid w:val="00930AAE"/>
    <w:rsid w:val="009311A6"/>
    <w:rsid w:val="009313C2"/>
    <w:rsid w:val="0093186A"/>
    <w:rsid w:val="009318BF"/>
    <w:rsid w:val="00931CEF"/>
    <w:rsid w:val="00931D24"/>
    <w:rsid w:val="00931ECE"/>
    <w:rsid w:val="00932187"/>
    <w:rsid w:val="009321BD"/>
    <w:rsid w:val="0093262A"/>
    <w:rsid w:val="00932742"/>
    <w:rsid w:val="0093384C"/>
    <w:rsid w:val="00933DCC"/>
    <w:rsid w:val="00934618"/>
    <w:rsid w:val="00934EA9"/>
    <w:rsid w:val="00934EE5"/>
    <w:rsid w:val="009353D3"/>
    <w:rsid w:val="009357F8"/>
    <w:rsid w:val="009358C8"/>
    <w:rsid w:val="00935DE7"/>
    <w:rsid w:val="00935E20"/>
    <w:rsid w:val="00935E76"/>
    <w:rsid w:val="00935F28"/>
    <w:rsid w:val="009360D7"/>
    <w:rsid w:val="009367A4"/>
    <w:rsid w:val="009367D3"/>
    <w:rsid w:val="009367D4"/>
    <w:rsid w:val="00936A2F"/>
    <w:rsid w:val="009378A3"/>
    <w:rsid w:val="0093796E"/>
    <w:rsid w:val="00937A71"/>
    <w:rsid w:val="00937DB4"/>
    <w:rsid w:val="00937DED"/>
    <w:rsid w:val="00940552"/>
    <w:rsid w:val="00940857"/>
    <w:rsid w:val="0094085A"/>
    <w:rsid w:val="00940E2C"/>
    <w:rsid w:val="00941654"/>
    <w:rsid w:val="00941927"/>
    <w:rsid w:val="0094196B"/>
    <w:rsid w:val="00941BEB"/>
    <w:rsid w:val="00941C85"/>
    <w:rsid w:val="00941F9B"/>
    <w:rsid w:val="009425F6"/>
    <w:rsid w:val="0094278C"/>
    <w:rsid w:val="009427BE"/>
    <w:rsid w:val="00942814"/>
    <w:rsid w:val="00942AB1"/>
    <w:rsid w:val="00942DEC"/>
    <w:rsid w:val="00943428"/>
    <w:rsid w:val="009439D6"/>
    <w:rsid w:val="00943A9A"/>
    <w:rsid w:val="0094402B"/>
    <w:rsid w:val="0094413F"/>
    <w:rsid w:val="0094473B"/>
    <w:rsid w:val="00944D71"/>
    <w:rsid w:val="00944FCD"/>
    <w:rsid w:val="009454B2"/>
    <w:rsid w:val="00945601"/>
    <w:rsid w:val="009456BC"/>
    <w:rsid w:val="00945D86"/>
    <w:rsid w:val="00945E5B"/>
    <w:rsid w:val="0094630C"/>
    <w:rsid w:val="009468A4"/>
    <w:rsid w:val="0094692F"/>
    <w:rsid w:val="00946FA3"/>
    <w:rsid w:val="00947343"/>
    <w:rsid w:val="0094757E"/>
    <w:rsid w:val="0094768A"/>
    <w:rsid w:val="00947A8A"/>
    <w:rsid w:val="009504A3"/>
    <w:rsid w:val="009506C3"/>
    <w:rsid w:val="0095095D"/>
    <w:rsid w:val="0095117E"/>
    <w:rsid w:val="00951190"/>
    <w:rsid w:val="0095126A"/>
    <w:rsid w:val="009513FF"/>
    <w:rsid w:val="0095156B"/>
    <w:rsid w:val="0095186C"/>
    <w:rsid w:val="009519C7"/>
    <w:rsid w:val="00951ABD"/>
    <w:rsid w:val="00951AE1"/>
    <w:rsid w:val="00951C39"/>
    <w:rsid w:val="00951FF1"/>
    <w:rsid w:val="009521D0"/>
    <w:rsid w:val="009521D8"/>
    <w:rsid w:val="00952255"/>
    <w:rsid w:val="00952373"/>
    <w:rsid w:val="0095241C"/>
    <w:rsid w:val="00952B1A"/>
    <w:rsid w:val="00952FC4"/>
    <w:rsid w:val="00953193"/>
    <w:rsid w:val="00953324"/>
    <w:rsid w:val="009539F8"/>
    <w:rsid w:val="00953DF2"/>
    <w:rsid w:val="00953E3A"/>
    <w:rsid w:val="00953F04"/>
    <w:rsid w:val="0095474B"/>
    <w:rsid w:val="009549EF"/>
    <w:rsid w:val="00954AE3"/>
    <w:rsid w:val="00954BDE"/>
    <w:rsid w:val="00954CBA"/>
    <w:rsid w:val="00954DDC"/>
    <w:rsid w:val="00954E0A"/>
    <w:rsid w:val="009554D0"/>
    <w:rsid w:val="009555A3"/>
    <w:rsid w:val="00955633"/>
    <w:rsid w:val="00955694"/>
    <w:rsid w:val="009561F4"/>
    <w:rsid w:val="00956935"/>
    <w:rsid w:val="00956A05"/>
    <w:rsid w:val="00956BFA"/>
    <w:rsid w:val="009570D8"/>
    <w:rsid w:val="00957187"/>
    <w:rsid w:val="00957494"/>
    <w:rsid w:val="00957616"/>
    <w:rsid w:val="009577C8"/>
    <w:rsid w:val="0095794A"/>
    <w:rsid w:val="009579BF"/>
    <w:rsid w:val="00957EBF"/>
    <w:rsid w:val="00957F74"/>
    <w:rsid w:val="00960037"/>
    <w:rsid w:val="00960378"/>
    <w:rsid w:val="0096037A"/>
    <w:rsid w:val="00960397"/>
    <w:rsid w:val="009603E3"/>
    <w:rsid w:val="009605BC"/>
    <w:rsid w:val="009608C1"/>
    <w:rsid w:val="00960BF0"/>
    <w:rsid w:val="00960E1E"/>
    <w:rsid w:val="00960F17"/>
    <w:rsid w:val="009614B7"/>
    <w:rsid w:val="009615D1"/>
    <w:rsid w:val="0096167E"/>
    <w:rsid w:val="00961AB3"/>
    <w:rsid w:val="00961D7A"/>
    <w:rsid w:val="00961EBA"/>
    <w:rsid w:val="00962CA6"/>
    <w:rsid w:val="00962D9F"/>
    <w:rsid w:val="00962F0F"/>
    <w:rsid w:val="00963276"/>
    <w:rsid w:val="0096365A"/>
    <w:rsid w:val="0096427B"/>
    <w:rsid w:val="0096444C"/>
    <w:rsid w:val="009645BD"/>
    <w:rsid w:val="00964FE3"/>
    <w:rsid w:val="009653D4"/>
    <w:rsid w:val="009653FE"/>
    <w:rsid w:val="009657BB"/>
    <w:rsid w:val="00965986"/>
    <w:rsid w:val="00965A51"/>
    <w:rsid w:val="00965AAE"/>
    <w:rsid w:val="00965D36"/>
    <w:rsid w:val="00965DD2"/>
    <w:rsid w:val="00966449"/>
    <w:rsid w:val="00966486"/>
    <w:rsid w:val="0096651E"/>
    <w:rsid w:val="0096688B"/>
    <w:rsid w:val="00966E7F"/>
    <w:rsid w:val="009673E0"/>
    <w:rsid w:val="009674B4"/>
    <w:rsid w:val="009674F2"/>
    <w:rsid w:val="009676C7"/>
    <w:rsid w:val="00967877"/>
    <w:rsid w:val="00967935"/>
    <w:rsid w:val="00967C35"/>
    <w:rsid w:val="00967C6D"/>
    <w:rsid w:val="00967D2C"/>
    <w:rsid w:val="00967D7E"/>
    <w:rsid w:val="00970297"/>
    <w:rsid w:val="0097037B"/>
    <w:rsid w:val="0097041F"/>
    <w:rsid w:val="009706F2"/>
    <w:rsid w:val="00970908"/>
    <w:rsid w:val="0097096C"/>
    <w:rsid w:val="00970A48"/>
    <w:rsid w:val="00970B2E"/>
    <w:rsid w:val="00970D93"/>
    <w:rsid w:val="0097104B"/>
    <w:rsid w:val="00971101"/>
    <w:rsid w:val="009712C6"/>
    <w:rsid w:val="009713C7"/>
    <w:rsid w:val="009716BC"/>
    <w:rsid w:val="00971909"/>
    <w:rsid w:val="009721D1"/>
    <w:rsid w:val="009721D3"/>
    <w:rsid w:val="00972200"/>
    <w:rsid w:val="0097267E"/>
    <w:rsid w:val="00972E74"/>
    <w:rsid w:val="00973001"/>
    <w:rsid w:val="0097304F"/>
    <w:rsid w:val="009730F4"/>
    <w:rsid w:val="009731EB"/>
    <w:rsid w:val="009734DF"/>
    <w:rsid w:val="00973598"/>
    <w:rsid w:val="009739CA"/>
    <w:rsid w:val="00973CD7"/>
    <w:rsid w:val="009740D1"/>
    <w:rsid w:val="0097410F"/>
    <w:rsid w:val="009749ED"/>
    <w:rsid w:val="00974A3B"/>
    <w:rsid w:val="00974A48"/>
    <w:rsid w:val="00975480"/>
    <w:rsid w:val="00975491"/>
    <w:rsid w:val="00975818"/>
    <w:rsid w:val="00975CD3"/>
    <w:rsid w:val="009761AB"/>
    <w:rsid w:val="0097622F"/>
    <w:rsid w:val="00976286"/>
    <w:rsid w:val="00976513"/>
    <w:rsid w:val="0097687D"/>
    <w:rsid w:val="00976A3D"/>
    <w:rsid w:val="00976F03"/>
    <w:rsid w:val="00977209"/>
    <w:rsid w:val="00977643"/>
    <w:rsid w:val="0097772C"/>
    <w:rsid w:val="00977810"/>
    <w:rsid w:val="00980498"/>
    <w:rsid w:val="0098054C"/>
    <w:rsid w:val="0098061A"/>
    <w:rsid w:val="00980D8B"/>
    <w:rsid w:val="00980E8B"/>
    <w:rsid w:val="009810A7"/>
    <w:rsid w:val="009813A1"/>
    <w:rsid w:val="00981452"/>
    <w:rsid w:val="00981D0C"/>
    <w:rsid w:val="00982A02"/>
    <w:rsid w:val="00982C45"/>
    <w:rsid w:val="00982E0D"/>
    <w:rsid w:val="009835DB"/>
    <w:rsid w:val="00983652"/>
    <w:rsid w:val="00983853"/>
    <w:rsid w:val="00983B9F"/>
    <w:rsid w:val="00983D0E"/>
    <w:rsid w:val="00983D41"/>
    <w:rsid w:val="009840E0"/>
    <w:rsid w:val="00984111"/>
    <w:rsid w:val="00984267"/>
    <w:rsid w:val="0098502D"/>
    <w:rsid w:val="00985091"/>
    <w:rsid w:val="00985225"/>
    <w:rsid w:val="009852D7"/>
    <w:rsid w:val="009855B6"/>
    <w:rsid w:val="009856B8"/>
    <w:rsid w:val="009856DF"/>
    <w:rsid w:val="009857A1"/>
    <w:rsid w:val="00985A5B"/>
    <w:rsid w:val="00985AC2"/>
    <w:rsid w:val="00985B1F"/>
    <w:rsid w:val="00985B53"/>
    <w:rsid w:val="00985C0C"/>
    <w:rsid w:val="00985CCB"/>
    <w:rsid w:val="00985DCA"/>
    <w:rsid w:val="00985F54"/>
    <w:rsid w:val="0098692A"/>
    <w:rsid w:val="00986AF0"/>
    <w:rsid w:val="00986B4D"/>
    <w:rsid w:val="00986D04"/>
    <w:rsid w:val="009872CD"/>
    <w:rsid w:val="00987F17"/>
    <w:rsid w:val="00990300"/>
    <w:rsid w:val="00990364"/>
    <w:rsid w:val="00990547"/>
    <w:rsid w:val="0099064E"/>
    <w:rsid w:val="00990740"/>
    <w:rsid w:val="009908B8"/>
    <w:rsid w:val="00990B04"/>
    <w:rsid w:val="00990FCD"/>
    <w:rsid w:val="0099155B"/>
    <w:rsid w:val="00991986"/>
    <w:rsid w:val="00991DC0"/>
    <w:rsid w:val="00991E65"/>
    <w:rsid w:val="00991F6E"/>
    <w:rsid w:val="0099242F"/>
    <w:rsid w:val="0099259C"/>
    <w:rsid w:val="00992818"/>
    <w:rsid w:val="00993291"/>
    <w:rsid w:val="009932B9"/>
    <w:rsid w:val="00993637"/>
    <w:rsid w:val="00994199"/>
    <w:rsid w:val="0099489D"/>
    <w:rsid w:val="009948FD"/>
    <w:rsid w:val="00994B02"/>
    <w:rsid w:val="00994B40"/>
    <w:rsid w:val="00994F14"/>
    <w:rsid w:val="009956CD"/>
    <w:rsid w:val="009956FA"/>
    <w:rsid w:val="00995770"/>
    <w:rsid w:val="00995813"/>
    <w:rsid w:val="00995C9A"/>
    <w:rsid w:val="00996094"/>
    <w:rsid w:val="009965BA"/>
    <w:rsid w:val="009968A6"/>
    <w:rsid w:val="009968D3"/>
    <w:rsid w:val="00996A29"/>
    <w:rsid w:val="00996A91"/>
    <w:rsid w:val="00996ADE"/>
    <w:rsid w:val="00996D81"/>
    <w:rsid w:val="00996E41"/>
    <w:rsid w:val="00997007"/>
    <w:rsid w:val="0099722C"/>
    <w:rsid w:val="00997324"/>
    <w:rsid w:val="009977B9"/>
    <w:rsid w:val="009977BC"/>
    <w:rsid w:val="00997F17"/>
    <w:rsid w:val="009A00AD"/>
    <w:rsid w:val="009A01F3"/>
    <w:rsid w:val="009A023B"/>
    <w:rsid w:val="009A02BB"/>
    <w:rsid w:val="009A072B"/>
    <w:rsid w:val="009A0789"/>
    <w:rsid w:val="009A0D4C"/>
    <w:rsid w:val="009A11A4"/>
    <w:rsid w:val="009A1242"/>
    <w:rsid w:val="009A1925"/>
    <w:rsid w:val="009A1AD8"/>
    <w:rsid w:val="009A1B3E"/>
    <w:rsid w:val="009A1D9D"/>
    <w:rsid w:val="009A1F71"/>
    <w:rsid w:val="009A212E"/>
    <w:rsid w:val="009A2ACC"/>
    <w:rsid w:val="009A2B65"/>
    <w:rsid w:val="009A2DB8"/>
    <w:rsid w:val="009A2E8E"/>
    <w:rsid w:val="009A2EEC"/>
    <w:rsid w:val="009A3507"/>
    <w:rsid w:val="009A35A2"/>
    <w:rsid w:val="009A3804"/>
    <w:rsid w:val="009A3E2E"/>
    <w:rsid w:val="009A3F43"/>
    <w:rsid w:val="009A3F45"/>
    <w:rsid w:val="009A44A0"/>
    <w:rsid w:val="009A45AD"/>
    <w:rsid w:val="009A4754"/>
    <w:rsid w:val="009A4951"/>
    <w:rsid w:val="009A4DAE"/>
    <w:rsid w:val="009A4EA3"/>
    <w:rsid w:val="009A5498"/>
    <w:rsid w:val="009A57AB"/>
    <w:rsid w:val="009A6558"/>
    <w:rsid w:val="009A6A3D"/>
    <w:rsid w:val="009A6ABE"/>
    <w:rsid w:val="009A6D6C"/>
    <w:rsid w:val="009A6DEB"/>
    <w:rsid w:val="009A7559"/>
    <w:rsid w:val="009A7764"/>
    <w:rsid w:val="009A79DC"/>
    <w:rsid w:val="009A7AE4"/>
    <w:rsid w:val="009A7D9A"/>
    <w:rsid w:val="009B03D5"/>
    <w:rsid w:val="009B03E2"/>
    <w:rsid w:val="009B048F"/>
    <w:rsid w:val="009B04AE"/>
    <w:rsid w:val="009B04E0"/>
    <w:rsid w:val="009B05AF"/>
    <w:rsid w:val="009B0756"/>
    <w:rsid w:val="009B0BA7"/>
    <w:rsid w:val="009B0DB4"/>
    <w:rsid w:val="009B0F8C"/>
    <w:rsid w:val="009B1047"/>
    <w:rsid w:val="009B1837"/>
    <w:rsid w:val="009B184A"/>
    <w:rsid w:val="009B19B5"/>
    <w:rsid w:val="009B1C4B"/>
    <w:rsid w:val="009B2192"/>
    <w:rsid w:val="009B2234"/>
    <w:rsid w:val="009B2A25"/>
    <w:rsid w:val="009B2B00"/>
    <w:rsid w:val="009B2E17"/>
    <w:rsid w:val="009B36EF"/>
    <w:rsid w:val="009B37F1"/>
    <w:rsid w:val="009B38A3"/>
    <w:rsid w:val="009B39F7"/>
    <w:rsid w:val="009B3A4D"/>
    <w:rsid w:val="009B3DA4"/>
    <w:rsid w:val="009B4084"/>
    <w:rsid w:val="009B461B"/>
    <w:rsid w:val="009B4831"/>
    <w:rsid w:val="009B4840"/>
    <w:rsid w:val="009B52C0"/>
    <w:rsid w:val="009B55DA"/>
    <w:rsid w:val="009B5AAE"/>
    <w:rsid w:val="009B6090"/>
    <w:rsid w:val="009B6276"/>
    <w:rsid w:val="009B70D5"/>
    <w:rsid w:val="009B71C8"/>
    <w:rsid w:val="009B74C4"/>
    <w:rsid w:val="009C012F"/>
    <w:rsid w:val="009C02E7"/>
    <w:rsid w:val="009C051C"/>
    <w:rsid w:val="009C08B5"/>
    <w:rsid w:val="009C093D"/>
    <w:rsid w:val="009C09B2"/>
    <w:rsid w:val="009C0B57"/>
    <w:rsid w:val="009C0ECC"/>
    <w:rsid w:val="009C107D"/>
    <w:rsid w:val="009C1242"/>
    <w:rsid w:val="009C1772"/>
    <w:rsid w:val="009C17C1"/>
    <w:rsid w:val="009C1829"/>
    <w:rsid w:val="009C1C05"/>
    <w:rsid w:val="009C1D78"/>
    <w:rsid w:val="009C1F5A"/>
    <w:rsid w:val="009C204C"/>
    <w:rsid w:val="009C20AC"/>
    <w:rsid w:val="009C31A1"/>
    <w:rsid w:val="009C3416"/>
    <w:rsid w:val="009C3500"/>
    <w:rsid w:val="009C3C75"/>
    <w:rsid w:val="009C3E21"/>
    <w:rsid w:val="009C3E47"/>
    <w:rsid w:val="009C3EB2"/>
    <w:rsid w:val="009C3F68"/>
    <w:rsid w:val="009C3FB1"/>
    <w:rsid w:val="009C418E"/>
    <w:rsid w:val="009C4233"/>
    <w:rsid w:val="009C42AC"/>
    <w:rsid w:val="009C4354"/>
    <w:rsid w:val="009C46AA"/>
    <w:rsid w:val="009C4720"/>
    <w:rsid w:val="009C49FD"/>
    <w:rsid w:val="009C4E22"/>
    <w:rsid w:val="009C5642"/>
    <w:rsid w:val="009C58F9"/>
    <w:rsid w:val="009C5FD8"/>
    <w:rsid w:val="009C65BA"/>
    <w:rsid w:val="009C6B24"/>
    <w:rsid w:val="009C6C93"/>
    <w:rsid w:val="009C6E7D"/>
    <w:rsid w:val="009C6ED1"/>
    <w:rsid w:val="009C76C9"/>
    <w:rsid w:val="009D0037"/>
    <w:rsid w:val="009D04B3"/>
    <w:rsid w:val="009D0532"/>
    <w:rsid w:val="009D06D0"/>
    <w:rsid w:val="009D09C2"/>
    <w:rsid w:val="009D0E2E"/>
    <w:rsid w:val="009D11A1"/>
    <w:rsid w:val="009D140B"/>
    <w:rsid w:val="009D1544"/>
    <w:rsid w:val="009D17BA"/>
    <w:rsid w:val="009D1E0F"/>
    <w:rsid w:val="009D219F"/>
    <w:rsid w:val="009D2304"/>
    <w:rsid w:val="009D246B"/>
    <w:rsid w:val="009D2630"/>
    <w:rsid w:val="009D27FA"/>
    <w:rsid w:val="009D28C2"/>
    <w:rsid w:val="009D3963"/>
    <w:rsid w:val="009D477B"/>
    <w:rsid w:val="009D4A67"/>
    <w:rsid w:val="009D4B06"/>
    <w:rsid w:val="009D4B63"/>
    <w:rsid w:val="009D4F7B"/>
    <w:rsid w:val="009D52CD"/>
    <w:rsid w:val="009D5592"/>
    <w:rsid w:val="009D5644"/>
    <w:rsid w:val="009D5AE6"/>
    <w:rsid w:val="009D6450"/>
    <w:rsid w:val="009D6463"/>
    <w:rsid w:val="009D6933"/>
    <w:rsid w:val="009D6B06"/>
    <w:rsid w:val="009D6DAF"/>
    <w:rsid w:val="009D6F4B"/>
    <w:rsid w:val="009D7024"/>
    <w:rsid w:val="009D79AC"/>
    <w:rsid w:val="009E0084"/>
    <w:rsid w:val="009E0340"/>
    <w:rsid w:val="009E036D"/>
    <w:rsid w:val="009E0BB0"/>
    <w:rsid w:val="009E1407"/>
    <w:rsid w:val="009E1BC6"/>
    <w:rsid w:val="009E1C27"/>
    <w:rsid w:val="009E2094"/>
    <w:rsid w:val="009E2401"/>
    <w:rsid w:val="009E266E"/>
    <w:rsid w:val="009E27E7"/>
    <w:rsid w:val="009E2B8E"/>
    <w:rsid w:val="009E2DE5"/>
    <w:rsid w:val="009E2DFA"/>
    <w:rsid w:val="009E2E3A"/>
    <w:rsid w:val="009E305A"/>
    <w:rsid w:val="009E305D"/>
    <w:rsid w:val="009E3766"/>
    <w:rsid w:val="009E410D"/>
    <w:rsid w:val="009E42A2"/>
    <w:rsid w:val="009E43CE"/>
    <w:rsid w:val="009E44CC"/>
    <w:rsid w:val="009E45D0"/>
    <w:rsid w:val="009E483F"/>
    <w:rsid w:val="009E5470"/>
    <w:rsid w:val="009E5479"/>
    <w:rsid w:val="009E5599"/>
    <w:rsid w:val="009E5758"/>
    <w:rsid w:val="009E5761"/>
    <w:rsid w:val="009E5959"/>
    <w:rsid w:val="009E60EA"/>
    <w:rsid w:val="009E61A0"/>
    <w:rsid w:val="009E6381"/>
    <w:rsid w:val="009E6828"/>
    <w:rsid w:val="009E6A14"/>
    <w:rsid w:val="009E6B93"/>
    <w:rsid w:val="009E6C11"/>
    <w:rsid w:val="009E71C1"/>
    <w:rsid w:val="009E771C"/>
    <w:rsid w:val="009F04F5"/>
    <w:rsid w:val="009F0696"/>
    <w:rsid w:val="009F0747"/>
    <w:rsid w:val="009F0AD3"/>
    <w:rsid w:val="009F0BE6"/>
    <w:rsid w:val="009F0EFE"/>
    <w:rsid w:val="009F1046"/>
    <w:rsid w:val="009F1172"/>
    <w:rsid w:val="009F13FF"/>
    <w:rsid w:val="009F14EC"/>
    <w:rsid w:val="009F165E"/>
    <w:rsid w:val="009F1DA8"/>
    <w:rsid w:val="009F1F4D"/>
    <w:rsid w:val="009F2225"/>
    <w:rsid w:val="009F2580"/>
    <w:rsid w:val="009F28AB"/>
    <w:rsid w:val="009F28AF"/>
    <w:rsid w:val="009F3CC5"/>
    <w:rsid w:val="009F3F4D"/>
    <w:rsid w:val="009F3FA5"/>
    <w:rsid w:val="009F3FC5"/>
    <w:rsid w:val="009F3FDE"/>
    <w:rsid w:val="009F4642"/>
    <w:rsid w:val="009F4918"/>
    <w:rsid w:val="009F49F9"/>
    <w:rsid w:val="009F4AD1"/>
    <w:rsid w:val="009F4B77"/>
    <w:rsid w:val="009F4E64"/>
    <w:rsid w:val="009F4E69"/>
    <w:rsid w:val="009F515E"/>
    <w:rsid w:val="009F57D4"/>
    <w:rsid w:val="009F5A10"/>
    <w:rsid w:val="009F5D8D"/>
    <w:rsid w:val="009F5E61"/>
    <w:rsid w:val="009F6094"/>
    <w:rsid w:val="009F6156"/>
    <w:rsid w:val="009F66E8"/>
    <w:rsid w:val="009F68C2"/>
    <w:rsid w:val="009F78B7"/>
    <w:rsid w:val="009F7B6C"/>
    <w:rsid w:val="009F7BC9"/>
    <w:rsid w:val="009F7EE0"/>
    <w:rsid w:val="009F7FCB"/>
    <w:rsid w:val="00A001B4"/>
    <w:rsid w:val="00A004DD"/>
    <w:rsid w:val="00A0059C"/>
    <w:rsid w:val="00A006B2"/>
    <w:rsid w:val="00A0085E"/>
    <w:rsid w:val="00A00B6D"/>
    <w:rsid w:val="00A00CAA"/>
    <w:rsid w:val="00A00D5B"/>
    <w:rsid w:val="00A00E4C"/>
    <w:rsid w:val="00A010D3"/>
    <w:rsid w:val="00A0192F"/>
    <w:rsid w:val="00A019B3"/>
    <w:rsid w:val="00A01AAE"/>
    <w:rsid w:val="00A01CEB"/>
    <w:rsid w:val="00A01FE9"/>
    <w:rsid w:val="00A0283F"/>
    <w:rsid w:val="00A02986"/>
    <w:rsid w:val="00A029B2"/>
    <w:rsid w:val="00A02D7B"/>
    <w:rsid w:val="00A02E41"/>
    <w:rsid w:val="00A034C1"/>
    <w:rsid w:val="00A036E4"/>
    <w:rsid w:val="00A043D3"/>
    <w:rsid w:val="00A04936"/>
    <w:rsid w:val="00A04BBD"/>
    <w:rsid w:val="00A04BD4"/>
    <w:rsid w:val="00A04BF2"/>
    <w:rsid w:val="00A04E25"/>
    <w:rsid w:val="00A0554E"/>
    <w:rsid w:val="00A05671"/>
    <w:rsid w:val="00A056C9"/>
    <w:rsid w:val="00A0573C"/>
    <w:rsid w:val="00A058EE"/>
    <w:rsid w:val="00A05B9B"/>
    <w:rsid w:val="00A05F0E"/>
    <w:rsid w:val="00A063DB"/>
    <w:rsid w:val="00A06872"/>
    <w:rsid w:val="00A07228"/>
    <w:rsid w:val="00A072A1"/>
    <w:rsid w:val="00A07383"/>
    <w:rsid w:val="00A074C9"/>
    <w:rsid w:val="00A07853"/>
    <w:rsid w:val="00A078E3"/>
    <w:rsid w:val="00A07AFA"/>
    <w:rsid w:val="00A07BBC"/>
    <w:rsid w:val="00A07CE6"/>
    <w:rsid w:val="00A1017F"/>
    <w:rsid w:val="00A105DE"/>
    <w:rsid w:val="00A106DB"/>
    <w:rsid w:val="00A10CC9"/>
    <w:rsid w:val="00A10EA0"/>
    <w:rsid w:val="00A10FBB"/>
    <w:rsid w:val="00A1147E"/>
    <w:rsid w:val="00A114C9"/>
    <w:rsid w:val="00A114D6"/>
    <w:rsid w:val="00A114E9"/>
    <w:rsid w:val="00A1168F"/>
    <w:rsid w:val="00A11723"/>
    <w:rsid w:val="00A11868"/>
    <w:rsid w:val="00A11BEF"/>
    <w:rsid w:val="00A11BFD"/>
    <w:rsid w:val="00A11DC9"/>
    <w:rsid w:val="00A12D12"/>
    <w:rsid w:val="00A12DCB"/>
    <w:rsid w:val="00A131B0"/>
    <w:rsid w:val="00A1334A"/>
    <w:rsid w:val="00A13538"/>
    <w:rsid w:val="00A13561"/>
    <w:rsid w:val="00A1360E"/>
    <w:rsid w:val="00A13930"/>
    <w:rsid w:val="00A13BAC"/>
    <w:rsid w:val="00A13E82"/>
    <w:rsid w:val="00A13F65"/>
    <w:rsid w:val="00A14159"/>
    <w:rsid w:val="00A141F4"/>
    <w:rsid w:val="00A14B95"/>
    <w:rsid w:val="00A14C17"/>
    <w:rsid w:val="00A14FEA"/>
    <w:rsid w:val="00A15027"/>
    <w:rsid w:val="00A15BF6"/>
    <w:rsid w:val="00A16072"/>
    <w:rsid w:val="00A16AEF"/>
    <w:rsid w:val="00A1706E"/>
    <w:rsid w:val="00A17566"/>
    <w:rsid w:val="00A175BB"/>
    <w:rsid w:val="00A17A07"/>
    <w:rsid w:val="00A17D00"/>
    <w:rsid w:val="00A20296"/>
    <w:rsid w:val="00A2040F"/>
    <w:rsid w:val="00A20656"/>
    <w:rsid w:val="00A20786"/>
    <w:rsid w:val="00A207A0"/>
    <w:rsid w:val="00A207CC"/>
    <w:rsid w:val="00A21261"/>
    <w:rsid w:val="00A21BAC"/>
    <w:rsid w:val="00A21D32"/>
    <w:rsid w:val="00A21FB5"/>
    <w:rsid w:val="00A22073"/>
    <w:rsid w:val="00A22296"/>
    <w:rsid w:val="00A22676"/>
    <w:rsid w:val="00A229F1"/>
    <w:rsid w:val="00A22AFA"/>
    <w:rsid w:val="00A22D1E"/>
    <w:rsid w:val="00A23116"/>
    <w:rsid w:val="00A2324E"/>
    <w:rsid w:val="00A2327D"/>
    <w:rsid w:val="00A233CA"/>
    <w:rsid w:val="00A233CB"/>
    <w:rsid w:val="00A2387A"/>
    <w:rsid w:val="00A23B1C"/>
    <w:rsid w:val="00A23C77"/>
    <w:rsid w:val="00A23D16"/>
    <w:rsid w:val="00A23F7B"/>
    <w:rsid w:val="00A24274"/>
    <w:rsid w:val="00A24489"/>
    <w:rsid w:val="00A249B8"/>
    <w:rsid w:val="00A24CBC"/>
    <w:rsid w:val="00A2506D"/>
    <w:rsid w:val="00A251FA"/>
    <w:rsid w:val="00A257A1"/>
    <w:rsid w:val="00A25BEB"/>
    <w:rsid w:val="00A25D17"/>
    <w:rsid w:val="00A26288"/>
    <w:rsid w:val="00A263DF"/>
    <w:rsid w:val="00A26433"/>
    <w:rsid w:val="00A26550"/>
    <w:rsid w:val="00A266FA"/>
    <w:rsid w:val="00A26874"/>
    <w:rsid w:val="00A268B5"/>
    <w:rsid w:val="00A26C75"/>
    <w:rsid w:val="00A271AA"/>
    <w:rsid w:val="00A27218"/>
    <w:rsid w:val="00A27232"/>
    <w:rsid w:val="00A2728D"/>
    <w:rsid w:val="00A27453"/>
    <w:rsid w:val="00A275BB"/>
    <w:rsid w:val="00A275D3"/>
    <w:rsid w:val="00A27B47"/>
    <w:rsid w:val="00A27BF3"/>
    <w:rsid w:val="00A27D34"/>
    <w:rsid w:val="00A30033"/>
    <w:rsid w:val="00A30265"/>
    <w:rsid w:val="00A30CE1"/>
    <w:rsid w:val="00A30D24"/>
    <w:rsid w:val="00A31031"/>
    <w:rsid w:val="00A31602"/>
    <w:rsid w:val="00A316A5"/>
    <w:rsid w:val="00A316D5"/>
    <w:rsid w:val="00A318A0"/>
    <w:rsid w:val="00A31EE0"/>
    <w:rsid w:val="00A31F69"/>
    <w:rsid w:val="00A32012"/>
    <w:rsid w:val="00A32313"/>
    <w:rsid w:val="00A32611"/>
    <w:rsid w:val="00A326D1"/>
    <w:rsid w:val="00A32757"/>
    <w:rsid w:val="00A32767"/>
    <w:rsid w:val="00A333EA"/>
    <w:rsid w:val="00A33798"/>
    <w:rsid w:val="00A33913"/>
    <w:rsid w:val="00A344E3"/>
    <w:rsid w:val="00A34AF8"/>
    <w:rsid w:val="00A34BA9"/>
    <w:rsid w:val="00A34D2A"/>
    <w:rsid w:val="00A34D53"/>
    <w:rsid w:val="00A352FF"/>
    <w:rsid w:val="00A35306"/>
    <w:rsid w:val="00A35333"/>
    <w:rsid w:val="00A3545D"/>
    <w:rsid w:val="00A35BC1"/>
    <w:rsid w:val="00A35C39"/>
    <w:rsid w:val="00A360C4"/>
    <w:rsid w:val="00A366E1"/>
    <w:rsid w:val="00A367FD"/>
    <w:rsid w:val="00A36870"/>
    <w:rsid w:val="00A369E9"/>
    <w:rsid w:val="00A36DE0"/>
    <w:rsid w:val="00A37132"/>
    <w:rsid w:val="00A3747B"/>
    <w:rsid w:val="00A37748"/>
    <w:rsid w:val="00A37994"/>
    <w:rsid w:val="00A37A0B"/>
    <w:rsid w:val="00A37EDF"/>
    <w:rsid w:val="00A37F70"/>
    <w:rsid w:val="00A37F73"/>
    <w:rsid w:val="00A402C9"/>
    <w:rsid w:val="00A40AB0"/>
    <w:rsid w:val="00A40F18"/>
    <w:rsid w:val="00A41303"/>
    <w:rsid w:val="00A4137B"/>
    <w:rsid w:val="00A41861"/>
    <w:rsid w:val="00A41884"/>
    <w:rsid w:val="00A419C6"/>
    <w:rsid w:val="00A41B5B"/>
    <w:rsid w:val="00A4218B"/>
    <w:rsid w:val="00A425BD"/>
    <w:rsid w:val="00A42B15"/>
    <w:rsid w:val="00A42FE0"/>
    <w:rsid w:val="00A430AA"/>
    <w:rsid w:val="00A43215"/>
    <w:rsid w:val="00A4331A"/>
    <w:rsid w:val="00A43959"/>
    <w:rsid w:val="00A439D0"/>
    <w:rsid w:val="00A445ED"/>
    <w:rsid w:val="00A44864"/>
    <w:rsid w:val="00A44869"/>
    <w:rsid w:val="00A449C4"/>
    <w:rsid w:val="00A44B4A"/>
    <w:rsid w:val="00A44F23"/>
    <w:rsid w:val="00A45207"/>
    <w:rsid w:val="00A452D7"/>
    <w:rsid w:val="00A45883"/>
    <w:rsid w:val="00A45B54"/>
    <w:rsid w:val="00A45F6C"/>
    <w:rsid w:val="00A4644F"/>
    <w:rsid w:val="00A4685D"/>
    <w:rsid w:val="00A46CB6"/>
    <w:rsid w:val="00A46CEE"/>
    <w:rsid w:val="00A47457"/>
    <w:rsid w:val="00A47513"/>
    <w:rsid w:val="00A47840"/>
    <w:rsid w:val="00A47E77"/>
    <w:rsid w:val="00A47F37"/>
    <w:rsid w:val="00A50960"/>
    <w:rsid w:val="00A50AB5"/>
    <w:rsid w:val="00A50CC4"/>
    <w:rsid w:val="00A50EB4"/>
    <w:rsid w:val="00A5113B"/>
    <w:rsid w:val="00A51996"/>
    <w:rsid w:val="00A51A32"/>
    <w:rsid w:val="00A51E9C"/>
    <w:rsid w:val="00A520C6"/>
    <w:rsid w:val="00A520EE"/>
    <w:rsid w:val="00A52257"/>
    <w:rsid w:val="00A527AB"/>
    <w:rsid w:val="00A5288D"/>
    <w:rsid w:val="00A529E4"/>
    <w:rsid w:val="00A52F61"/>
    <w:rsid w:val="00A5310D"/>
    <w:rsid w:val="00A537BD"/>
    <w:rsid w:val="00A537F4"/>
    <w:rsid w:val="00A54025"/>
    <w:rsid w:val="00A540A2"/>
    <w:rsid w:val="00A5417A"/>
    <w:rsid w:val="00A54271"/>
    <w:rsid w:val="00A544C1"/>
    <w:rsid w:val="00A5466B"/>
    <w:rsid w:val="00A54672"/>
    <w:rsid w:val="00A54C43"/>
    <w:rsid w:val="00A54F47"/>
    <w:rsid w:val="00A5503F"/>
    <w:rsid w:val="00A550BC"/>
    <w:rsid w:val="00A55275"/>
    <w:rsid w:val="00A552D7"/>
    <w:rsid w:val="00A55437"/>
    <w:rsid w:val="00A55499"/>
    <w:rsid w:val="00A55587"/>
    <w:rsid w:val="00A55C08"/>
    <w:rsid w:val="00A55D4B"/>
    <w:rsid w:val="00A55DD0"/>
    <w:rsid w:val="00A56199"/>
    <w:rsid w:val="00A56239"/>
    <w:rsid w:val="00A56275"/>
    <w:rsid w:val="00A563F3"/>
    <w:rsid w:val="00A56531"/>
    <w:rsid w:val="00A56CEC"/>
    <w:rsid w:val="00A56D80"/>
    <w:rsid w:val="00A57167"/>
    <w:rsid w:val="00A571C4"/>
    <w:rsid w:val="00A5732F"/>
    <w:rsid w:val="00A573DD"/>
    <w:rsid w:val="00A57745"/>
    <w:rsid w:val="00A57A3D"/>
    <w:rsid w:val="00A57AD8"/>
    <w:rsid w:val="00A57B23"/>
    <w:rsid w:val="00A60542"/>
    <w:rsid w:val="00A606F7"/>
    <w:rsid w:val="00A60D06"/>
    <w:rsid w:val="00A60D0A"/>
    <w:rsid w:val="00A60F60"/>
    <w:rsid w:val="00A610C9"/>
    <w:rsid w:val="00A610D0"/>
    <w:rsid w:val="00A61DFD"/>
    <w:rsid w:val="00A61E08"/>
    <w:rsid w:val="00A61F30"/>
    <w:rsid w:val="00A62177"/>
    <w:rsid w:val="00A623E9"/>
    <w:rsid w:val="00A6248C"/>
    <w:rsid w:val="00A62918"/>
    <w:rsid w:val="00A62A08"/>
    <w:rsid w:val="00A62AB2"/>
    <w:rsid w:val="00A62F71"/>
    <w:rsid w:val="00A63116"/>
    <w:rsid w:val="00A63812"/>
    <w:rsid w:val="00A63B8B"/>
    <w:rsid w:val="00A63FA1"/>
    <w:rsid w:val="00A6468A"/>
    <w:rsid w:val="00A646B1"/>
    <w:rsid w:val="00A64A20"/>
    <w:rsid w:val="00A64C07"/>
    <w:rsid w:val="00A64D04"/>
    <w:rsid w:val="00A651A0"/>
    <w:rsid w:val="00A654C0"/>
    <w:rsid w:val="00A654F6"/>
    <w:rsid w:val="00A65A38"/>
    <w:rsid w:val="00A65E84"/>
    <w:rsid w:val="00A662CF"/>
    <w:rsid w:val="00A664ED"/>
    <w:rsid w:val="00A66778"/>
    <w:rsid w:val="00A669BB"/>
    <w:rsid w:val="00A66DF0"/>
    <w:rsid w:val="00A67167"/>
    <w:rsid w:val="00A671E6"/>
    <w:rsid w:val="00A67693"/>
    <w:rsid w:val="00A6770B"/>
    <w:rsid w:val="00A678B3"/>
    <w:rsid w:val="00A67C02"/>
    <w:rsid w:val="00A67E81"/>
    <w:rsid w:val="00A67EA9"/>
    <w:rsid w:val="00A7032F"/>
    <w:rsid w:val="00A70ABB"/>
    <w:rsid w:val="00A71545"/>
    <w:rsid w:val="00A72183"/>
    <w:rsid w:val="00A72448"/>
    <w:rsid w:val="00A72751"/>
    <w:rsid w:val="00A731AA"/>
    <w:rsid w:val="00A73567"/>
    <w:rsid w:val="00A73F04"/>
    <w:rsid w:val="00A73FD4"/>
    <w:rsid w:val="00A7404B"/>
    <w:rsid w:val="00A7405D"/>
    <w:rsid w:val="00A740D9"/>
    <w:rsid w:val="00A74343"/>
    <w:rsid w:val="00A74746"/>
    <w:rsid w:val="00A7486D"/>
    <w:rsid w:val="00A7494C"/>
    <w:rsid w:val="00A749FA"/>
    <w:rsid w:val="00A74D52"/>
    <w:rsid w:val="00A74D97"/>
    <w:rsid w:val="00A75000"/>
    <w:rsid w:val="00A753DB"/>
    <w:rsid w:val="00A75452"/>
    <w:rsid w:val="00A75807"/>
    <w:rsid w:val="00A75814"/>
    <w:rsid w:val="00A75CA4"/>
    <w:rsid w:val="00A7623F"/>
    <w:rsid w:val="00A76277"/>
    <w:rsid w:val="00A76B3F"/>
    <w:rsid w:val="00A76E08"/>
    <w:rsid w:val="00A77042"/>
    <w:rsid w:val="00A77122"/>
    <w:rsid w:val="00A7738B"/>
    <w:rsid w:val="00A77977"/>
    <w:rsid w:val="00A77C79"/>
    <w:rsid w:val="00A77CEC"/>
    <w:rsid w:val="00A77F50"/>
    <w:rsid w:val="00A80129"/>
    <w:rsid w:val="00A8024B"/>
    <w:rsid w:val="00A806C8"/>
    <w:rsid w:val="00A80934"/>
    <w:rsid w:val="00A80D74"/>
    <w:rsid w:val="00A812B9"/>
    <w:rsid w:val="00A8136C"/>
    <w:rsid w:val="00A81469"/>
    <w:rsid w:val="00A8172B"/>
    <w:rsid w:val="00A8191E"/>
    <w:rsid w:val="00A81A7D"/>
    <w:rsid w:val="00A81ADA"/>
    <w:rsid w:val="00A81C1D"/>
    <w:rsid w:val="00A81DF8"/>
    <w:rsid w:val="00A81E58"/>
    <w:rsid w:val="00A8220C"/>
    <w:rsid w:val="00A82344"/>
    <w:rsid w:val="00A823A7"/>
    <w:rsid w:val="00A82426"/>
    <w:rsid w:val="00A824DD"/>
    <w:rsid w:val="00A829B1"/>
    <w:rsid w:val="00A82C4B"/>
    <w:rsid w:val="00A82D3E"/>
    <w:rsid w:val="00A82E78"/>
    <w:rsid w:val="00A83221"/>
    <w:rsid w:val="00A834C5"/>
    <w:rsid w:val="00A8368F"/>
    <w:rsid w:val="00A83827"/>
    <w:rsid w:val="00A83A41"/>
    <w:rsid w:val="00A83F08"/>
    <w:rsid w:val="00A83F81"/>
    <w:rsid w:val="00A84091"/>
    <w:rsid w:val="00A84372"/>
    <w:rsid w:val="00A8438A"/>
    <w:rsid w:val="00A84437"/>
    <w:rsid w:val="00A8445B"/>
    <w:rsid w:val="00A847E3"/>
    <w:rsid w:val="00A84CE7"/>
    <w:rsid w:val="00A84ED9"/>
    <w:rsid w:val="00A85397"/>
    <w:rsid w:val="00A8565B"/>
    <w:rsid w:val="00A85A2C"/>
    <w:rsid w:val="00A85B5B"/>
    <w:rsid w:val="00A85CDE"/>
    <w:rsid w:val="00A85D21"/>
    <w:rsid w:val="00A85D5F"/>
    <w:rsid w:val="00A85D74"/>
    <w:rsid w:val="00A865DB"/>
    <w:rsid w:val="00A86AD3"/>
    <w:rsid w:val="00A86CFB"/>
    <w:rsid w:val="00A86F08"/>
    <w:rsid w:val="00A87121"/>
    <w:rsid w:val="00A871BC"/>
    <w:rsid w:val="00A87625"/>
    <w:rsid w:val="00A8773C"/>
    <w:rsid w:val="00A87EA8"/>
    <w:rsid w:val="00A90287"/>
    <w:rsid w:val="00A90708"/>
    <w:rsid w:val="00A90802"/>
    <w:rsid w:val="00A90976"/>
    <w:rsid w:val="00A90ADD"/>
    <w:rsid w:val="00A90C0B"/>
    <w:rsid w:val="00A90C1D"/>
    <w:rsid w:val="00A90C1E"/>
    <w:rsid w:val="00A91138"/>
    <w:rsid w:val="00A913EA"/>
    <w:rsid w:val="00A91433"/>
    <w:rsid w:val="00A914DA"/>
    <w:rsid w:val="00A91AC4"/>
    <w:rsid w:val="00A92022"/>
    <w:rsid w:val="00A921F7"/>
    <w:rsid w:val="00A925AD"/>
    <w:rsid w:val="00A92B5C"/>
    <w:rsid w:val="00A92BA9"/>
    <w:rsid w:val="00A92D2E"/>
    <w:rsid w:val="00A92ECA"/>
    <w:rsid w:val="00A93312"/>
    <w:rsid w:val="00A93867"/>
    <w:rsid w:val="00A93A66"/>
    <w:rsid w:val="00A93EC4"/>
    <w:rsid w:val="00A944BA"/>
    <w:rsid w:val="00A949E9"/>
    <w:rsid w:val="00A94CDB"/>
    <w:rsid w:val="00A95007"/>
    <w:rsid w:val="00A95321"/>
    <w:rsid w:val="00A95523"/>
    <w:rsid w:val="00A95560"/>
    <w:rsid w:val="00A95608"/>
    <w:rsid w:val="00A9581C"/>
    <w:rsid w:val="00A95902"/>
    <w:rsid w:val="00A96256"/>
    <w:rsid w:val="00A96843"/>
    <w:rsid w:val="00A969F1"/>
    <w:rsid w:val="00A96CD8"/>
    <w:rsid w:val="00A973F1"/>
    <w:rsid w:val="00A977CE"/>
    <w:rsid w:val="00A97AB6"/>
    <w:rsid w:val="00A97E57"/>
    <w:rsid w:val="00A97EC0"/>
    <w:rsid w:val="00A97EF3"/>
    <w:rsid w:val="00A97F3E"/>
    <w:rsid w:val="00AA094F"/>
    <w:rsid w:val="00AA0B9F"/>
    <w:rsid w:val="00AA0D52"/>
    <w:rsid w:val="00AA0DE5"/>
    <w:rsid w:val="00AA0F8F"/>
    <w:rsid w:val="00AA105A"/>
    <w:rsid w:val="00AA116B"/>
    <w:rsid w:val="00AA1292"/>
    <w:rsid w:val="00AA1310"/>
    <w:rsid w:val="00AA1538"/>
    <w:rsid w:val="00AA171C"/>
    <w:rsid w:val="00AA17A9"/>
    <w:rsid w:val="00AA1A25"/>
    <w:rsid w:val="00AA20F0"/>
    <w:rsid w:val="00AA24A6"/>
    <w:rsid w:val="00AA25EB"/>
    <w:rsid w:val="00AA26AE"/>
    <w:rsid w:val="00AA29E0"/>
    <w:rsid w:val="00AA2ADF"/>
    <w:rsid w:val="00AA2B40"/>
    <w:rsid w:val="00AA301B"/>
    <w:rsid w:val="00AA3292"/>
    <w:rsid w:val="00AA32F2"/>
    <w:rsid w:val="00AA33DA"/>
    <w:rsid w:val="00AA3435"/>
    <w:rsid w:val="00AA38AE"/>
    <w:rsid w:val="00AA414A"/>
    <w:rsid w:val="00AA4219"/>
    <w:rsid w:val="00AA4655"/>
    <w:rsid w:val="00AA4721"/>
    <w:rsid w:val="00AA4831"/>
    <w:rsid w:val="00AA4A70"/>
    <w:rsid w:val="00AA4F95"/>
    <w:rsid w:val="00AA50A9"/>
    <w:rsid w:val="00AA5195"/>
    <w:rsid w:val="00AA51FF"/>
    <w:rsid w:val="00AA5467"/>
    <w:rsid w:val="00AA5627"/>
    <w:rsid w:val="00AA562F"/>
    <w:rsid w:val="00AA59BA"/>
    <w:rsid w:val="00AA5D08"/>
    <w:rsid w:val="00AA5F4C"/>
    <w:rsid w:val="00AA60E4"/>
    <w:rsid w:val="00AA6529"/>
    <w:rsid w:val="00AA6891"/>
    <w:rsid w:val="00AA6A12"/>
    <w:rsid w:val="00AA6A14"/>
    <w:rsid w:val="00AA742C"/>
    <w:rsid w:val="00AA7610"/>
    <w:rsid w:val="00AA7966"/>
    <w:rsid w:val="00AA7A3A"/>
    <w:rsid w:val="00AA7D4A"/>
    <w:rsid w:val="00AB00A6"/>
    <w:rsid w:val="00AB01A4"/>
    <w:rsid w:val="00AB029C"/>
    <w:rsid w:val="00AB0455"/>
    <w:rsid w:val="00AB08CF"/>
    <w:rsid w:val="00AB1A72"/>
    <w:rsid w:val="00AB1CC5"/>
    <w:rsid w:val="00AB1E5C"/>
    <w:rsid w:val="00AB24C9"/>
    <w:rsid w:val="00AB2740"/>
    <w:rsid w:val="00AB2B08"/>
    <w:rsid w:val="00AB2BC3"/>
    <w:rsid w:val="00AB3054"/>
    <w:rsid w:val="00AB30C9"/>
    <w:rsid w:val="00AB3468"/>
    <w:rsid w:val="00AB37FB"/>
    <w:rsid w:val="00AB387E"/>
    <w:rsid w:val="00AB3944"/>
    <w:rsid w:val="00AB3A56"/>
    <w:rsid w:val="00AB3A6B"/>
    <w:rsid w:val="00AB3B02"/>
    <w:rsid w:val="00AB3E02"/>
    <w:rsid w:val="00AB4230"/>
    <w:rsid w:val="00AB42CD"/>
    <w:rsid w:val="00AB44BB"/>
    <w:rsid w:val="00AB45C0"/>
    <w:rsid w:val="00AB4726"/>
    <w:rsid w:val="00AB4A62"/>
    <w:rsid w:val="00AB4D49"/>
    <w:rsid w:val="00AB5393"/>
    <w:rsid w:val="00AB53CC"/>
    <w:rsid w:val="00AB59F7"/>
    <w:rsid w:val="00AB5C1F"/>
    <w:rsid w:val="00AB5C7C"/>
    <w:rsid w:val="00AB5D5B"/>
    <w:rsid w:val="00AB64B0"/>
    <w:rsid w:val="00AB6DF9"/>
    <w:rsid w:val="00AB7095"/>
    <w:rsid w:val="00AB71EE"/>
    <w:rsid w:val="00AB7396"/>
    <w:rsid w:val="00AB73D7"/>
    <w:rsid w:val="00AB7515"/>
    <w:rsid w:val="00AC01AB"/>
    <w:rsid w:val="00AC07D0"/>
    <w:rsid w:val="00AC1610"/>
    <w:rsid w:val="00AC1C32"/>
    <w:rsid w:val="00AC1D43"/>
    <w:rsid w:val="00AC1FFB"/>
    <w:rsid w:val="00AC20A1"/>
    <w:rsid w:val="00AC23C8"/>
    <w:rsid w:val="00AC28A1"/>
    <w:rsid w:val="00AC2A43"/>
    <w:rsid w:val="00AC2D97"/>
    <w:rsid w:val="00AC2E77"/>
    <w:rsid w:val="00AC313A"/>
    <w:rsid w:val="00AC3719"/>
    <w:rsid w:val="00AC376C"/>
    <w:rsid w:val="00AC390E"/>
    <w:rsid w:val="00AC3A97"/>
    <w:rsid w:val="00AC3E4E"/>
    <w:rsid w:val="00AC3F35"/>
    <w:rsid w:val="00AC419B"/>
    <w:rsid w:val="00AC43E3"/>
    <w:rsid w:val="00AC505F"/>
    <w:rsid w:val="00AC5110"/>
    <w:rsid w:val="00AC55AA"/>
    <w:rsid w:val="00AC5739"/>
    <w:rsid w:val="00AC5998"/>
    <w:rsid w:val="00AC5DD8"/>
    <w:rsid w:val="00AC5F4E"/>
    <w:rsid w:val="00AC624B"/>
    <w:rsid w:val="00AC63FF"/>
    <w:rsid w:val="00AC643E"/>
    <w:rsid w:val="00AC65B4"/>
    <w:rsid w:val="00AC6694"/>
    <w:rsid w:val="00AC689E"/>
    <w:rsid w:val="00AC7035"/>
    <w:rsid w:val="00AC7045"/>
    <w:rsid w:val="00AC7192"/>
    <w:rsid w:val="00AC7544"/>
    <w:rsid w:val="00AC787A"/>
    <w:rsid w:val="00AC79F5"/>
    <w:rsid w:val="00AC7A88"/>
    <w:rsid w:val="00AC7C57"/>
    <w:rsid w:val="00AD0017"/>
    <w:rsid w:val="00AD01F0"/>
    <w:rsid w:val="00AD03A6"/>
    <w:rsid w:val="00AD0C3E"/>
    <w:rsid w:val="00AD0C9E"/>
    <w:rsid w:val="00AD0CE9"/>
    <w:rsid w:val="00AD0E18"/>
    <w:rsid w:val="00AD0FE1"/>
    <w:rsid w:val="00AD104C"/>
    <w:rsid w:val="00AD1141"/>
    <w:rsid w:val="00AD1308"/>
    <w:rsid w:val="00AD1AE2"/>
    <w:rsid w:val="00AD2429"/>
    <w:rsid w:val="00AD24FA"/>
    <w:rsid w:val="00AD2AD0"/>
    <w:rsid w:val="00AD2C43"/>
    <w:rsid w:val="00AD2C7A"/>
    <w:rsid w:val="00AD2DA7"/>
    <w:rsid w:val="00AD2EAA"/>
    <w:rsid w:val="00AD3164"/>
    <w:rsid w:val="00AD32FB"/>
    <w:rsid w:val="00AD391D"/>
    <w:rsid w:val="00AD3953"/>
    <w:rsid w:val="00AD4090"/>
    <w:rsid w:val="00AD422B"/>
    <w:rsid w:val="00AD4276"/>
    <w:rsid w:val="00AD4367"/>
    <w:rsid w:val="00AD4420"/>
    <w:rsid w:val="00AD47AD"/>
    <w:rsid w:val="00AD4822"/>
    <w:rsid w:val="00AD4CEB"/>
    <w:rsid w:val="00AD4EEC"/>
    <w:rsid w:val="00AD5021"/>
    <w:rsid w:val="00AD56DC"/>
    <w:rsid w:val="00AD57A6"/>
    <w:rsid w:val="00AD62F5"/>
    <w:rsid w:val="00AD6349"/>
    <w:rsid w:val="00AD68C5"/>
    <w:rsid w:val="00AD68E3"/>
    <w:rsid w:val="00AD692F"/>
    <w:rsid w:val="00AD6BF9"/>
    <w:rsid w:val="00AD6D1A"/>
    <w:rsid w:val="00AD712D"/>
    <w:rsid w:val="00AD7149"/>
    <w:rsid w:val="00AD758A"/>
    <w:rsid w:val="00AD7672"/>
    <w:rsid w:val="00AD78B7"/>
    <w:rsid w:val="00AE028B"/>
    <w:rsid w:val="00AE0824"/>
    <w:rsid w:val="00AE09CC"/>
    <w:rsid w:val="00AE0B13"/>
    <w:rsid w:val="00AE1195"/>
    <w:rsid w:val="00AE11AE"/>
    <w:rsid w:val="00AE166F"/>
    <w:rsid w:val="00AE182C"/>
    <w:rsid w:val="00AE1864"/>
    <w:rsid w:val="00AE1A36"/>
    <w:rsid w:val="00AE1A3B"/>
    <w:rsid w:val="00AE1AA5"/>
    <w:rsid w:val="00AE1AFB"/>
    <w:rsid w:val="00AE1DF8"/>
    <w:rsid w:val="00AE2968"/>
    <w:rsid w:val="00AE2A3A"/>
    <w:rsid w:val="00AE2A49"/>
    <w:rsid w:val="00AE307A"/>
    <w:rsid w:val="00AE3221"/>
    <w:rsid w:val="00AE33DA"/>
    <w:rsid w:val="00AE3B20"/>
    <w:rsid w:val="00AE3C3D"/>
    <w:rsid w:val="00AE3FAE"/>
    <w:rsid w:val="00AE4553"/>
    <w:rsid w:val="00AE4649"/>
    <w:rsid w:val="00AE47DA"/>
    <w:rsid w:val="00AE4A39"/>
    <w:rsid w:val="00AE4D6C"/>
    <w:rsid w:val="00AE4F5F"/>
    <w:rsid w:val="00AE4FB4"/>
    <w:rsid w:val="00AE5384"/>
    <w:rsid w:val="00AE53A7"/>
    <w:rsid w:val="00AE5A81"/>
    <w:rsid w:val="00AE5B4F"/>
    <w:rsid w:val="00AE5EC6"/>
    <w:rsid w:val="00AE64FF"/>
    <w:rsid w:val="00AE69F7"/>
    <w:rsid w:val="00AE6D8E"/>
    <w:rsid w:val="00AE6F8B"/>
    <w:rsid w:val="00AE7091"/>
    <w:rsid w:val="00AE710F"/>
    <w:rsid w:val="00AE71DE"/>
    <w:rsid w:val="00AE748D"/>
    <w:rsid w:val="00AE752E"/>
    <w:rsid w:val="00AE7791"/>
    <w:rsid w:val="00AE794B"/>
    <w:rsid w:val="00AF018C"/>
    <w:rsid w:val="00AF0564"/>
    <w:rsid w:val="00AF0B54"/>
    <w:rsid w:val="00AF0C45"/>
    <w:rsid w:val="00AF0E0D"/>
    <w:rsid w:val="00AF11E8"/>
    <w:rsid w:val="00AF13AA"/>
    <w:rsid w:val="00AF1408"/>
    <w:rsid w:val="00AF15AA"/>
    <w:rsid w:val="00AF184B"/>
    <w:rsid w:val="00AF19EC"/>
    <w:rsid w:val="00AF1A42"/>
    <w:rsid w:val="00AF1B26"/>
    <w:rsid w:val="00AF1B78"/>
    <w:rsid w:val="00AF1ECF"/>
    <w:rsid w:val="00AF1FB0"/>
    <w:rsid w:val="00AF2580"/>
    <w:rsid w:val="00AF2943"/>
    <w:rsid w:val="00AF29CE"/>
    <w:rsid w:val="00AF2AB3"/>
    <w:rsid w:val="00AF2BEC"/>
    <w:rsid w:val="00AF2DAF"/>
    <w:rsid w:val="00AF2E2D"/>
    <w:rsid w:val="00AF313F"/>
    <w:rsid w:val="00AF3966"/>
    <w:rsid w:val="00AF3B13"/>
    <w:rsid w:val="00AF3C24"/>
    <w:rsid w:val="00AF3CF5"/>
    <w:rsid w:val="00AF3D64"/>
    <w:rsid w:val="00AF3ED4"/>
    <w:rsid w:val="00AF3F38"/>
    <w:rsid w:val="00AF40E9"/>
    <w:rsid w:val="00AF41AB"/>
    <w:rsid w:val="00AF42BC"/>
    <w:rsid w:val="00AF441A"/>
    <w:rsid w:val="00AF49A7"/>
    <w:rsid w:val="00AF4D7C"/>
    <w:rsid w:val="00AF4FD1"/>
    <w:rsid w:val="00AF53FB"/>
    <w:rsid w:val="00AF54E2"/>
    <w:rsid w:val="00AF58A2"/>
    <w:rsid w:val="00AF615E"/>
    <w:rsid w:val="00AF643C"/>
    <w:rsid w:val="00AF6588"/>
    <w:rsid w:val="00AF6C34"/>
    <w:rsid w:val="00AF6C8C"/>
    <w:rsid w:val="00AF6F7D"/>
    <w:rsid w:val="00AF77D8"/>
    <w:rsid w:val="00AF7C48"/>
    <w:rsid w:val="00B0032D"/>
    <w:rsid w:val="00B00514"/>
    <w:rsid w:val="00B00602"/>
    <w:rsid w:val="00B0076A"/>
    <w:rsid w:val="00B00BAF"/>
    <w:rsid w:val="00B00DB9"/>
    <w:rsid w:val="00B00ED9"/>
    <w:rsid w:val="00B010A0"/>
    <w:rsid w:val="00B01189"/>
    <w:rsid w:val="00B01693"/>
    <w:rsid w:val="00B01710"/>
    <w:rsid w:val="00B01857"/>
    <w:rsid w:val="00B01868"/>
    <w:rsid w:val="00B0189F"/>
    <w:rsid w:val="00B019CF"/>
    <w:rsid w:val="00B01FC8"/>
    <w:rsid w:val="00B02315"/>
    <w:rsid w:val="00B026E3"/>
    <w:rsid w:val="00B028E3"/>
    <w:rsid w:val="00B02E00"/>
    <w:rsid w:val="00B02FD9"/>
    <w:rsid w:val="00B03453"/>
    <w:rsid w:val="00B039C8"/>
    <w:rsid w:val="00B03BF6"/>
    <w:rsid w:val="00B03C4E"/>
    <w:rsid w:val="00B03D7F"/>
    <w:rsid w:val="00B03E17"/>
    <w:rsid w:val="00B03EC2"/>
    <w:rsid w:val="00B040F1"/>
    <w:rsid w:val="00B045F2"/>
    <w:rsid w:val="00B048E1"/>
    <w:rsid w:val="00B04F16"/>
    <w:rsid w:val="00B052E2"/>
    <w:rsid w:val="00B0560D"/>
    <w:rsid w:val="00B0563D"/>
    <w:rsid w:val="00B057F6"/>
    <w:rsid w:val="00B059A5"/>
    <w:rsid w:val="00B06062"/>
    <w:rsid w:val="00B0606D"/>
    <w:rsid w:val="00B062E9"/>
    <w:rsid w:val="00B064B2"/>
    <w:rsid w:val="00B0669B"/>
    <w:rsid w:val="00B06714"/>
    <w:rsid w:val="00B06B0E"/>
    <w:rsid w:val="00B06BB5"/>
    <w:rsid w:val="00B0710B"/>
    <w:rsid w:val="00B071F6"/>
    <w:rsid w:val="00B0767E"/>
    <w:rsid w:val="00B07923"/>
    <w:rsid w:val="00B07D71"/>
    <w:rsid w:val="00B07DDA"/>
    <w:rsid w:val="00B106C2"/>
    <w:rsid w:val="00B1096C"/>
    <w:rsid w:val="00B10DC0"/>
    <w:rsid w:val="00B10E4D"/>
    <w:rsid w:val="00B1123A"/>
    <w:rsid w:val="00B1127F"/>
    <w:rsid w:val="00B11310"/>
    <w:rsid w:val="00B11611"/>
    <w:rsid w:val="00B11D02"/>
    <w:rsid w:val="00B11EE9"/>
    <w:rsid w:val="00B11F01"/>
    <w:rsid w:val="00B11FDD"/>
    <w:rsid w:val="00B12259"/>
    <w:rsid w:val="00B122B6"/>
    <w:rsid w:val="00B126FA"/>
    <w:rsid w:val="00B129C3"/>
    <w:rsid w:val="00B12BA7"/>
    <w:rsid w:val="00B12D61"/>
    <w:rsid w:val="00B12DBE"/>
    <w:rsid w:val="00B12E1D"/>
    <w:rsid w:val="00B1320C"/>
    <w:rsid w:val="00B13665"/>
    <w:rsid w:val="00B13877"/>
    <w:rsid w:val="00B13AFC"/>
    <w:rsid w:val="00B148FB"/>
    <w:rsid w:val="00B14F79"/>
    <w:rsid w:val="00B14FAD"/>
    <w:rsid w:val="00B150F9"/>
    <w:rsid w:val="00B15128"/>
    <w:rsid w:val="00B15684"/>
    <w:rsid w:val="00B15C27"/>
    <w:rsid w:val="00B15CF6"/>
    <w:rsid w:val="00B15D45"/>
    <w:rsid w:val="00B16A70"/>
    <w:rsid w:val="00B170C1"/>
    <w:rsid w:val="00B1735A"/>
    <w:rsid w:val="00B173DC"/>
    <w:rsid w:val="00B17550"/>
    <w:rsid w:val="00B1780E"/>
    <w:rsid w:val="00B1794B"/>
    <w:rsid w:val="00B17957"/>
    <w:rsid w:val="00B17D4A"/>
    <w:rsid w:val="00B200A2"/>
    <w:rsid w:val="00B20834"/>
    <w:rsid w:val="00B20D9E"/>
    <w:rsid w:val="00B20E92"/>
    <w:rsid w:val="00B20F77"/>
    <w:rsid w:val="00B20FB4"/>
    <w:rsid w:val="00B20FD3"/>
    <w:rsid w:val="00B21112"/>
    <w:rsid w:val="00B21217"/>
    <w:rsid w:val="00B21232"/>
    <w:rsid w:val="00B2191E"/>
    <w:rsid w:val="00B21A67"/>
    <w:rsid w:val="00B22370"/>
    <w:rsid w:val="00B22514"/>
    <w:rsid w:val="00B227BA"/>
    <w:rsid w:val="00B22CEB"/>
    <w:rsid w:val="00B23527"/>
    <w:rsid w:val="00B23736"/>
    <w:rsid w:val="00B237D3"/>
    <w:rsid w:val="00B23BAA"/>
    <w:rsid w:val="00B23D50"/>
    <w:rsid w:val="00B23EFD"/>
    <w:rsid w:val="00B2406C"/>
    <w:rsid w:val="00B240FA"/>
    <w:rsid w:val="00B24216"/>
    <w:rsid w:val="00B243F8"/>
    <w:rsid w:val="00B245F6"/>
    <w:rsid w:val="00B247A9"/>
    <w:rsid w:val="00B247B5"/>
    <w:rsid w:val="00B24AB0"/>
    <w:rsid w:val="00B24D18"/>
    <w:rsid w:val="00B252CC"/>
    <w:rsid w:val="00B254A8"/>
    <w:rsid w:val="00B25693"/>
    <w:rsid w:val="00B25948"/>
    <w:rsid w:val="00B25F3B"/>
    <w:rsid w:val="00B25FE1"/>
    <w:rsid w:val="00B261EF"/>
    <w:rsid w:val="00B26638"/>
    <w:rsid w:val="00B26694"/>
    <w:rsid w:val="00B26A4B"/>
    <w:rsid w:val="00B26A5E"/>
    <w:rsid w:val="00B26ADC"/>
    <w:rsid w:val="00B26B1B"/>
    <w:rsid w:val="00B26B7A"/>
    <w:rsid w:val="00B27066"/>
    <w:rsid w:val="00B278E2"/>
    <w:rsid w:val="00B279DD"/>
    <w:rsid w:val="00B27A0F"/>
    <w:rsid w:val="00B27F10"/>
    <w:rsid w:val="00B3092B"/>
    <w:rsid w:val="00B30BC8"/>
    <w:rsid w:val="00B31083"/>
    <w:rsid w:val="00B31A85"/>
    <w:rsid w:val="00B320B9"/>
    <w:rsid w:val="00B3213F"/>
    <w:rsid w:val="00B32565"/>
    <w:rsid w:val="00B325AF"/>
    <w:rsid w:val="00B3288A"/>
    <w:rsid w:val="00B32935"/>
    <w:rsid w:val="00B33301"/>
    <w:rsid w:val="00B3341A"/>
    <w:rsid w:val="00B338D6"/>
    <w:rsid w:val="00B33D90"/>
    <w:rsid w:val="00B34801"/>
    <w:rsid w:val="00B34A76"/>
    <w:rsid w:val="00B34FE7"/>
    <w:rsid w:val="00B3530C"/>
    <w:rsid w:val="00B3587E"/>
    <w:rsid w:val="00B35A8E"/>
    <w:rsid w:val="00B3633D"/>
    <w:rsid w:val="00B36452"/>
    <w:rsid w:val="00B364FF"/>
    <w:rsid w:val="00B36603"/>
    <w:rsid w:val="00B36649"/>
    <w:rsid w:val="00B3675A"/>
    <w:rsid w:val="00B3676C"/>
    <w:rsid w:val="00B36B27"/>
    <w:rsid w:val="00B36CB8"/>
    <w:rsid w:val="00B36DFC"/>
    <w:rsid w:val="00B370A8"/>
    <w:rsid w:val="00B370B7"/>
    <w:rsid w:val="00B37228"/>
    <w:rsid w:val="00B3733B"/>
    <w:rsid w:val="00B376BD"/>
    <w:rsid w:val="00B37CB0"/>
    <w:rsid w:val="00B37F18"/>
    <w:rsid w:val="00B37F52"/>
    <w:rsid w:val="00B402E6"/>
    <w:rsid w:val="00B40309"/>
    <w:rsid w:val="00B4056F"/>
    <w:rsid w:val="00B40570"/>
    <w:rsid w:val="00B406F2"/>
    <w:rsid w:val="00B40C70"/>
    <w:rsid w:val="00B40F43"/>
    <w:rsid w:val="00B417A3"/>
    <w:rsid w:val="00B41A9C"/>
    <w:rsid w:val="00B41DCB"/>
    <w:rsid w:val="00B41E81"/>
    <w:rsid w:val="00B41F4D"/>
    <w:rsid w:val="00B41F9C"/>
    <w:rsid w:val="00B420D5"/>
    <w:rsid w:val="00B42125"/>
    <w:rsid w:val="00B42428"/>
    <w:rsid w:val="00B4278B"/>
    <w:rsid w:val="00B427C3"/>
    <w:rsid w:val="00B42B29"/>
    <w:rsid w:val="00B43130"/>
    <w:rsid w:val="00B4344E"/>
    <w:rsid w:val="00B43904"/>
    <w:rsid w:val="00B43D1F"/>
    <w:rsid w:val="00B440AA"/>
    <w:rsid w:val="00B446C1"/>
    <w:rsid w:val="00B44C1D"/>
    <w:rsid w:val="00B452FA"/>
    <w:rsid w:val="00B45779"/>
    <w:rsid w:val="00B45A63"/>
    <w:rsid w:val="00B45ED7"/>
    <w:rsid w:val="00B45F90"/>
    <w:rsid w:val="00B4606C"/>
    <w:rsid w:val="00B467B1"/>
    <w:rsid w:val="00B46883"/>
    <w:rsid w:val="00B46991"/>
    <w:rsid w:val="00B4699C"/>
    <w:rsid w:val="00B46A1B"/>
    <w:rsid w:val="00B46C67"/>
    <w:rsid w:val="00B46D40"/>
    <w:rsid w:val="00B46EDB"/>
    <w:rsid w:val="00B4732D"/>
    <w:rsid w:val="00B4756D"/>
    <w:rsid w:val="00B47B61"/>
    <w:rsid w:val="00B47C25"/>
    <w:rsid w:val="00B507B4"/>
    <w:rsid w:val="00B50B99"/>
    <w:rsid w:val="00B50BFC"/>
    <w:rsid w:val="00B50CAB"/>
    <w:rsid w:val="00B5140D"/>
    <w:rsid w:val="00B514F6"/>
    <w:rsid w:val="00B51702"/>
    <w:rsid w:val="00B51DE3"/>
    <w:rsid w:val="00B51EC9"/>
    <w:rsid w:val="00B52170"/>
    <w:rsid w:val="00B5237B"/>
    <w:rsid w:val="00B5246B"/>
    <w:rsid w:val="00B52811"/>
    <w:rsid w:val="00B52A7D"/>
    <w:rsid w:val="00B53011"/>
    <w:rsid w:val="00B531F3"/>
    <w:rsid w:val="00B5333F"/>
    <w:rsid w:val="00B53472"/>
    <w:rsid w:val="00B5362C"/>
    <w:rsid w:val="00B53EF2"/>
    <w:rsid w:val="00B540A8"/>
    <w:rsid w:val="00B54116"/>
    <w:rsid w:val="00B548B4"/>
    <w:rsid w:val="00B54A86"/>
    <w:rsid w:val="00B54CCF"/>
    <w:rsid w:val="00B54E1B"/>
    <w:rsid w:val="00B553AD"/>
    <w:rsid w:val="00B553F0"/>
    <w:rsid w:val="00B558A2"/>
    <w:rsid w:val="00B55A79"/>
    <w:rsid w:val="00B55AE6"/>
    <w:rsid w:val="00B55B25"/>
    <w:rsid w:val="00B55C04"/>
    <w:rsid w:val="00B55D20"/>
    <w:rsid w:val="00B56060"/>
    <w:rsid w:val="00B56150"/>
    <w:rsid w:val="00B5673B"/>
    <w:rsid w:val="00B56FBD"/>
    <w:rsid w:val="00B5710F"/>
    <w:rsid w:val="00B57154"/>
    <w:rsid w:val="00B572D3"/>
    <w:rsid w:val="00B57454"/>
    <w:rsid w:val="00B57D3E"/>
    <w:rsid w:val="00B57EC8"/>
    <w:rsid w:val="00B602E3"/>
    <w:rsid w:val="00B6055C"/>
    <w:rsid w:val="00B606CA"/>
    <w:rsid w:val="00B60C03"/>
    <w:rsid w:val="00B60C4A"/>
    <w:rsid w:val="00B60C81"/>
    <w:rsid w:val="00B60FBC"/>
    <w:rsid w:val="00B61321"/>
    <w:rsid w:val="00B618BA"/>
    <w:rsid w:val="00B6195A"/>
    <w:rsid w:val="00B61B32"/>
    <w:rsid w:val="00B629FD"/>
    <w:rsid w:val="00B62BD2"/>
    <w:rsid w:val="00B62E85"/>
    <w:rsid w:val="00B6305B"/>
    <w:rsid w:val="00B6306A"/>
    <w:rsid w:val="00B635FE"/>
    <w:rsid w:val="00B636A3"/>
    <w:rsid w:val="00B6374D"/>
    <w:rsid w:val="00B63EDF"/>
    <w:rsid w:val="00B6403D"/>
    <w:rsid w:val="00B64089"/>
    <w:rsid w:val="00B6425D"/>
    <w:rsid w:val="00B642D2"/>
    <w:rsid w:val="00B644AB"/>
    <w:rsid w:val="00B648CF"/>
    <w:rsid w:val="00B64AA9"/>
    <w:rsid w:val="00B64F7A"/>
    <w:rsid w:val="00B6503D"/>
    <w:rsid w:val="00B65046"/>
    <w:rsid w:val="00B65834"/>
    <w:rsid w:val="00B658A4"/>
    <w:rsid w:val="00B65A0E"/>
    <w:rsid w:val="00B65BB3"/>
    <w:rsid w:val="00B65D6C"/>
    <w:rsid w:val="00B660F5"/>
    <w:rsid w:val="00B661F0"/>
    <w:rsid w:val="00B664DD"/>
    <w:rsid w:val="00B666C9"/>
    <w:rsid w:val="00B66E06"/>
    <w:rsid w:val="00B66FEA"/>
    <w:rsid w:val="00B671AD"/>
    <w:rsid w:val="00B673FE"/>
    <w:rsid w:val="00B6776B"/>
    <w:rsid w:val="00B67B2E"/>
    <w:rsid w:val="00B67CFA"/>
    <w:rsid w:val="00B7023D"/>
    <w:rsid w:val="00B7072D"/>
    <w:rsid w:val="00B70753"/>
    <w:rsid w:val="00B70950"/>
    <w:rsid w:val="00B70B46"/>
    <w:rsid w:val="00B712C9"/>
    <w:rsid w:val="00B71E43"/>
    <w:rsid w:val="00B71E62"/>
    <w:rsid w:val="00B72B08"/>
    <w:rsid w:val="00B73044"/>
    <w:rsid w:val="00B73245"/>
    <w:rsid w:val="00B7426D"/>
    <w:rsid w:val="00B74DF8"/>
    <w:rsid w:val="00B74F3C"/>
    <w:rsid w:val="00B7568A"/>
    <w:rsid w:val="00B75805"/>
    <w:rsid w:val="00B75A5D"/>
    <w:rsid w:val="00B763F1"/>
    <w:rsid w:val="00B7657B"/>
    <w:rsid w:val="00B76BE3"/>
    <w:rsid w:val="00B76C09"/>
    <w:rsid w:val="00B76CE0"/>
    <w:rsid w:val="00B76D2B"/>
    <w:rsid w:val="00B76D30"/>
    <w:rsid w:val="00B76EF1"/>
    <w:rsid w:val="00B7758A"/>
    <w:rsid w:val="00B776DA"/>
    <w:rsid w:val="00B77961"/>
    <w:rsid w:val="00B77CD9"/>
    <w:rsid w:val="00B80133"/>
    <w:rsid w:val="00B80167"/>
    <w:rsid w:val="00B80291"/>
    <w:rsid w:val="00B80367"/>
    <w:rsid w:val="00B80504"/>
    <w:rsid w:val="00B805DB"/>
    <w:rsid w:val="00B8078D"/>
    <w:rsid w:val="00B80862"/>
    <w:rsid w:val="00B809F4"/>
    <w:rsid w:val="00B80CC7"/>
    <w:rsid w:val="00B80D23"/>
    <w:rsid w:val="00B81087"/>
    <w:rsid w:val="00B81245"/>
    <w:rsid w:val="00B81898"/>
    <w:rsid w:val="00B8207E"/>
    <w:rsid w:val="00B820B2"/>
    <w:rsid w:val="00B822B8"/>
    <w:rsid w:val="00B82444"/>
    <w:rsid w:val="00B825E1"/>
    <w:rsid w:val="00B828E6"/>
    <w:rsid w:val="00B828F5"/>
    <w:rsid w:val="00B82C31"/>
    <w:rsid w:val="00B82F60"/>
    <w:rsid w:val="00B8322E"/>
    <w:rsid w:val="00B833FD"/>
    <w:rsid w:val="00B83494"/>
    <w:rsid w:val="00B837BD"/>
    <w:rsid w:val="00B838F5"/>
    <w:rsid w:val="00B83DB1"/>
    <w:rsid w:val="00B83EF7"/>
    <w:rsid w:val="00B83F22"/>
    <w:rsid w:val="00B846BD"/>
    <w:rsid w:val="00B84944"/>
    <w:rsid w:val="00B84A10"/>
    <w:rsid w:val="00B84E85"/>
    <w:rsid w:val="00B84F23"/>
    <w:rsid w:val="00B850F4"/>
    <w:rsid w:val="00B854EA"/>
    <w:rsid w:val="00B85864"/>
    <w:rsid w:val="00B859A3"/>
    <w:rsid w:val="00B85EB4"/>
    <w:rsid w:val="00B86000"/>
    <w:rsid w:val="00B8649B"/>
    <w:rsid w:val="00B86689"/>
    <w:rsid w:val="00B868E9"/>
    <w:rsid w:val="00B86CCC"/>
    <w:rsid w:val="00B86CE0"/>
    <w:rsid w:val="00B87493"/>
    <w:rsid w:val="00B87739"/>
    <w:rsid w:val="00B87815"/>
    <w:rsid w:val="00B87AAC"/>
    <w:rsid w:val="00B87BF3"/>
    <w:rsid w:val="00B902CA"/>
    <w:rsid w:val="00B9030F"/>
    <w:rsid w:val="00B907B1"/>
    <w:rsid w:val="00B90F37"/>
    <w:rsid w:val="00B917FC"/>
    <w:rsid w:val="00B91A46"/>
    <w:rsid w:val="00B91D0B"/>
    <w:rsid w:val="00B91E44"/>
    <w:rsid w:val="00B920CF"/>
    <w:rsid w:val="00B92189"/>
    <w:rsid w:val="00B92261"/>
    <w:rsid w:val="00B922B3"/>
    <w:rsid w:val="00B92455"/>
    <w:rsid w:val="00B92AC0"/>
    <w:rsid w:val="00B9338A"/>
    <w:rsid w:val="00B936F9"/>
    <w:rsid w:val="00B93900"/>
    <w:rsid w:val="00B93C06"/>
    <w:rsid w:val="00B93C4B"/>
    <w:rsid w:val="00B940EF"/>
    <w:rsid w:val="00B94200"/>
    <w:rsid w:val="00B949FC"/>
    <w:rsid w:val="00B95057"/>
    <w:rsid w:val="00B950EB"/>
    <w:rsid w:val="00B95238"/>
    <w:rsid w:val="00B9544A"/>
    <w:rsid w:val="00B957D1"/>
    <w:rsid w:val="00B95B53"/>
    <w:rsid w:val="00B95C23"/>
    <w:rsid w:val="00B95EB5"/>
    <w:rsid w:val="00B95F01"/>
    <w:rsid w:val="00B96129"/>
    <w:rsid w:val="00B962E7"/>
    <w:rsid w:val="00B96304"/>
    <w:rsid w:val="00B96382"/>
    <w:rsid w:val="00B96479"/>
    <w:rsid w:val="00B96C07"/>
    <w:rsid w:val="00B96E4B"/>
    <w:rsid w:val="00B97002"/>
    <w:rsid w:val="00B97329"/>
    <w:rsid w:val="00B974BE"/>
    <w:rsid w:val="00B97948"/>
    <w:rsid w:val="00B97A50"/>
    <w:rsid w:val="00BA009C"/>
    <w:rsid w:val="00BA024F"/>
    <w:rsid w:val="00BA064D"/>
    <w:rsid w:val="00BA078F"/>
    <w:rsid w:val="00BA087A"/>
    <w:rsid w:val="00BA0922"/>
    <w:rsid w:val="00BA0D01"/>
    <w:rsid w:val="00BA10F0"/>
    <w:rsid w:val="00BA145E"/>
    <w:rsid w:val="00BA1521"/>
    <w:rsid w:val="00BA16B4"/>
    <w:rsid w:val="00BA16DD"/>
    <w:rsid w:val="00BA18A2"/>
    <w:rsid w:val="00BA1927"/>
    <w:rsid w:val="00BA221B"/>
    <w:rsid w:val="00BA254E"/>
    <w:rsid w:val="00BA2813"/>
    <w:rsid w:val="00BA2889"/>
    <w:rsid w:val="00BA2A0A"/>
    <w:rsid w:val="00BA2BE0"/>
    <w:rsid w:val="00BA2D8C"/>
    <w:rsid w:val="00BA37C0"/>
    <w:rsid w:val="00BA3A96"/>
    <w:rsid w:val="00BA3B00"/>
    <w:rsid w:val="00BA3D64"/>
    <w:rsid w:val="00BA3D6F"/>
    <w:rsid w:val="00BA3E5E"/>
    <w:rsid w:val="00BA3EA0"/>
    <w:rsid w:val="00BA3EB1"/>
    <w:rsid w:val="00BA41F1"/>
    <w:rsid w:val="00BA4297"/>
    <w:rsid w:val="00BA441E"/>
    <w:rsid w:val="00BA44F6"/>
    <w:rsid w:val="00BA48DF"/>
    <w:rsid w:val="00BA499B"/>
    <w:rsid w:val="00BA4A3A"/>
    <w:rsid w:val="00BA4E02"/>
    <w:rsid w:val="00BA4F5B"/>
    <w:rsid w:val="00BA506B"/>
    <w:rsid w:val="00BA53A6"/>
    <w:rsid w:val="00BA5468"/>
    <w:rsid w:val="00BA5635"/>
    <w:rsid w:val="00BA567A"/>
    <w:rsid w:val="00BA57FB"/>
    <w:rsid w:val="00BA5929"/>
    <w:rsid w:val="00BA5BF6"/>
    <w:rsid w:val="00BA5C55"/>
    <w:rsid w:val="00BA5C56"/>
    <w:rsid w:val="00BA5F55"/>
    <w:rsid w:val="00BA605A"/>
    <w:rsid w:val="00BA63B8"/>
    <w:rsid w:val="00BA7316"/>
    <w:rsid w:val="00BA75FF"/>
    <w:rsid w:val="00BA777A"/>
    <w:rsid w:val="00BA7787"/>
    <w:rsid w:val="00BA7C66"/>
    <w:rsid w:val="00BA7ED3"/>
    <w:rsid w:val="00BB00B9"/>
    <w:rsid w:val="00BB00D8"/>
    <w:rsid w:val="00BB020B"/>
    <w:rsid w:val="00BB08B4"/>
    <w:rsid w:val="00BB0CCC"/>
    <w:rsid w:val="00BB180F"/>
    <w:rsid w:val="00BB183B"/>
    <w:rsid w:val="00BB1DDB"/>
    <w:rsid w:val="00BB1E04"/>
    <w:rsid w:val="00BB2120"/>
    <w:rsid w:val="00BB2547"/>
    <w:rsid w:val="00BB2797"/>
    <w:rsid w:val="00BB3013"/>
    <w:rsid w:val="00BB30CC"/>
    <w:rsid w:val="00BB38CC"/>
    <w:rsid w:val="00BB3D18"/>
    <w:rsid w:val="00BB446C"/>
    <w:rsid w:val="00BB4848"/>
    <w:rsid w:val="00BB4B0C"/>
    <w:rsid w:val="00BB4BA7"/>
    <w:rsid w:val="00BB4D03"/>
    <w:rsid w:val="00BB4EA8"/>
    <w:rsid w:val="00BB4F97"/>
    <w:rsid w:val="00BB563D"/>
    <w:rsid w:val="00BB565A"/>
    <w:rsid w:val="00BB58C5"/>
    <w:rsid w:val="00BB5C3D"/>
    <w:rsid w:val="00BB5CF4"/>
    <w:rsid w:val="00BB5D8F"/>
    <w:rsid w:val="00BB5F58"/>
    <w:rsid w:val="00BB63A9"/>
    <w:rsid w:val="00BB6D65"/>
    <w:rsid w:val="00BB6F37"/>
    <w:rsid w:val="00BB6FB4"/>
    <w:rsid w:val="00BB6FD2"/>
    <w:rsid w:val="00BB7079"/>
    <w:rsid w:val="00BB7D4F"/>
    <w:rsid w:val="00BB7DCB"/>
    <w:rsid w:val="00BB7EBA"/>
    <w:rsid w:val="00BB7F39"/>
    <w:rsid w:val="00BC0133"/>
    <w:rsid w:val="00BC01F0"/>
    <w:rsid w:val="00BC0661"/>
    <w:rsid w:val="00BC0940"/>
    <w:rsid w:val="00BC0A9A"/>
    <w:rsid w:val="00BC0D00"/>
    <w:rsid w:val="00BC1144"/>
    <w:rsid w:val="00BC1715"/>
    <w:rsid w:val="00BC1DAD"/>
    <w:rsid w:val="00BC209D"/>
    <w:rsid w:val="00BC227F"/>
    <w:rsid w:val="00BC2963"/>
    <w:rsid w:val="00BC2D1E"/>
    <w:rsid w:val="00BC430C"/>
    <w:rsid w:val="00BC45BE"/>
    <w:rsid w:val="00BC4E5E"/>
    <w:rsid w:val="00BC4EB1"/>
    <w:rsid w:val="00BC4EE1"/>
    <w:rsid w:val="00BC5B52"/>
    <w:rsid w:val="00BC5ED2"/>
    <w:rsid w:val="00BC5EE6"/>
    <w:rsid w:val="00BC609F"/>
    <w:rsid w:val="00BC610D"/>
    <w:rsid w:val="00BC6323"/>
    <w:rsid w:val="00BC63CB"/>
    <w:rsid w:val="00BC66A4"/>
    <w:rsid w:val="00BC6B2B"/>
    <w:rsid w:val="00BC6F48"/>
    <w:rsid w:val="00BC7334"/>
    <w:rsid w:val="00BC739F"/>
    <w:rsid w:val="00BC755F"/>
    <w:rsid w:val="00BC76C6"/>
    <w:rsid w:val="00BC79A6"/>
    <w:rsid w:val="00BC7AE9"/>
    <w:rsid w:val="00BC7AF4"/>
    <w:rsid w:val="00BC7B1D"/>
    <w:rsid w:val="00BC7CDA"/>
    <w:rsid w:val="00BD0050"/>
    <w:rsid w:val="00BD022F"/>
    <w:rsid w:val="00BD02B8"/>
    <w:rsid w:val="00BD0802"/>
    <w:rsid w:val="00BD083E"/>
    <w:rsid w:val="00BD08F4"/>
    <w:rsid w:val="00BD0943"/>
    <w:rsid w:val="00BD0965"/>
    <w:rsid w:val="00BD0D0E"/>
    <w:rsid w:val="00BD0EE4"/>
    <w:rsid w:val="00BD12FF"/>
    <w:rsid w:val="00BD156C"/>
    <w:rsid w:val="00BD15CD"/>
    <w:rsid w:val="00BD16E1"/>
    <w:rsid w:val="00BD187F"/>
    <w:rsid w:val="00BD1E72"/>
    <w:rsid w:val="00BD1F09"/>
    <w:rsid w:val="00BD1F93"/>
    <w:rsid w:val="00BD1FD3"/>
    <w:rsid w:val="00BD2ADF"/>
    <w:rsid w:val="00BD2CCB"/>
    <w:rsid w:val="00BD2E22"/>
    <w:rsid w:val="00BD2E41"/>
    <w:rsid w:val="00BD3A5D"/>
    <w:rsid w:val="00BD3D6C"/>
    <w:rsid w:val="00BD4096"/>
    <w:rsid w:val="00BD412E"/>
    <w:rsid w:val="00BD4399"/>
    <w:rsid w:val="00BD43F5"/>
    <w:rsid w:val="00BD4823"/>
    <w:rsid w:val="00BD4F2B"/>
    <w:rsid w:val="00BD5049"/>
    <w:rsid w:val="00BD5337"/>
    <w:rsid w:val="00BD5530"/>
    <w:rsid w:val="00BD5814"/>
    <w:rsid w:val="00BD6317"/>
    <w:rsid w:val="00BD6716"/>
    <w:rsid w:val="00BD7427"/>
    <w:rsid w:val="00BD744F"/>
    <w:rsid w:val="00BD7858"/>
    <w:rsid w:val="00BD7B51"/>
    <w:rsid w:val="00BD7B75"/>
    <w:rsid w:val="00BD7C6D"/>
    <w:rsid w:val="00BD7E68"/>
    <w:rsid w:val="00BE08BF"/>
    <w:rsid w:val="00BE0B05"/>
    <w:rsid w:val="00BE0DA9"/>
    <w:rsid w:val="00BE0E54"/>
    <w:rsid w:val="00BE1167"/>
    <w:rsid w:val="00BE12E1"/>
    <w:rsid w:val="00BE1FE2"/>
    <w:rsid w:val="00BE21E4"/>
    <w:rsid w:val="00BE2A78"/>
    <w:rsid w:val="00BE2D24"/>
    <w:rsid w:val="00BE2DFF"/>
    <w:rsid w:val="00BE2E8E"/>
    <w:rsid w:val="00BE3034"/>
    <w:rsid w:val="00BE323E"/>
    <w:rsid w:val="00BE3467"/>
    <w:rsid w:val="00BE3473"/>
    <w:rsid w:val="00BE3525"/>
    <w:rsid w:val="00BE3630"/>
    <w:rsid w:val="00BE3861"/>
    <w:rsid w:val="00BE3AD9"/>
    <w:rsid w:val="00BE3C14"/>
    <w:rsid w:val="00BE3CBE"/>
    <w:rsid w:val="00BE3F84"/>
    <w:rsid w:val="00BE3FB6"/>
    <w:rsid w:val="00BE4825"/>
    <w:rsid w:val="00BE494D"/>
    <w:rsid w:val="00BE49D8"/>
    <w:rsid w:val="00BE504A"/>
    <w:rsid w:val="00BE50CE"/>
    <w:rsid w:val="00BE56BE"/>
    <w:rsid w:val="00BE5732"/>
    <w:rsid w:val="00BE5774"/>
    <w:rsid w:val="00BE5C42"/>
    <w:rsid w:val="00BE5E7A"/>
    <w:rsid w:val="00BE608A"/>
    <w:rsid w:val="00BE631F"/>
    <w:rsid w:val="00BE6347"/>
    <w:rsid w:val="00BE670C"/>
    <w:rsid w:val="00BE67D4"/>
    <w:rsid w:val="00BE69D4"/>
    <w:rsid w:val="00BE6A70"/>
    <w:rsid w:val="00BE6AB1"/>
    <w:rsid w:val="00BE6E65"/>
    <w:rsid w:val="00BE78E5"/>
    <w:rsid w:val="00BE7F05"/>
    <w:rsid w:val="00BF00CE"/>
    <w:rsid w:val="00BF06F4"/>
    <w:rsid w:val="00BF0A15"/>
    <w:rsid w:val="00BF0CF7"/>
    <w:rsid w:val="00BF1178"/>
    <w:rsid w:val="00BF151B"/>
    <w:rsid w:val="00BF1A7E"/>
    <w:rsid w:val="00BF1E05"/>
    <w:rsid w:val="00BF2074"/>
    <w:rsid w:val="00BF234C"/>
    <w:rsid w:val="00BF2AD8"/>
    <w:rsid w:val="00BF2EFE"/>
    <w:rsid w:val="00BF30E5"/>
    <w:rsid w:val="00BF31EB"/>
    <w:rsid w:val="00BF367E"/>
    <w:rsid w:val="00BF39EB"/>
    <w:rsid w:val="00BF3B8E"/>
    <w:rsid w:val="00BF4B30"/>
    <w:rsid w:val="00BF4F83"/>
    <w:rsid w:val="00BF50BE"/>
    <w:rsid w:val="00BF5278"/>
    <w:rsid w:val="00BF5316"/>
    <w:rsid w:val="00BF547B"/>
    <w:rsid w:val="00BF55B0"/>
    <w:rsid w:val="00BF571F"/>
    <w:rsid w:val="00BF581C"/>
    <w:rsid w:val="00BF5885"/>
    <w:rsid w:val="00BF5894"/>
    <w:rsid w:val="00BF58DF"/>
    <w:rsid w:val="00BF5D03"/>
    <w:rsid w:val="00BF64C1"/>
    <w:rsid w:val="00BF686F"/>
    <w:rsid w:val="00BF6CF4"/>
    <w:rsid w:val="00BF6FF5"/>
    <w:rsid w:val="00BF74A1"/>
    <w:rsid w:val="00BF751E"/>
    <w:rsid w:val="00BF781A"/>
    <w:rsid w:val="00BF79D1"/>
    <w:rsid w:val="00BF7F5F"/>
    <w:rsid w:val="00C0026C"/>
    <w:rsid w:val="00C006E5"/>
    <w:rsid w:val="00C0074A"/>
    <w:rsid w:val="00C00796"/>
    <w:rsid w:val="00C008BA"/>
    <w:rsid w:val="00C00BF4"/>
    <w:rsid w:val="00C00F14"/>
    <w:rsid w:val="00C0114F"/>
    <w:rsid w:val="00C013C4"/>
    <w:rsid w:val="00C014AB"/>
    <w:rsid w:val="00C01DBB"/>
    <w:rsid w:val="00C02516"/>
    <w:rsid w:val="00C026C9"/>
    <w:rsid w:val="00C02ABB"/>
    <w:rsid w:val="00C02CA6"/>
    <w:rsid w:val="00C02D26"/>
    <w:rsid w:val="00C0342A"/>
    <w:rsid w:val="00C035EA"/>
    <w:rsid w:val="00C0362D"/>
    <w:rsid w:val="00C03796"/>
    <w:rsid w:val="00C03A0D"/>
    <w:rsid w:val="00C04615"/>
    <w:rsid w:val="00C0484A"/>
    <w:rsid w:val="00C04975"/>
    <w:rsid w:val="00C04A92"/>
    <w:rsid w:val="00C04E7F"/>
    <w:rsid w:val="00C04F87"/>
    <w:rsid w:val="00C05023"/>
    <w:rsid w:val="00C05091"/>
    <w:rsid w:val="00C05691"/>
    <w:rsid w:val="00C0604A"/>
    <w:rsid w:val="00C06610"/>
    <w:rsid w:val="00C0684F"/>
    <w:rsid w:val="00C068EB"/>
    <w:rsid w:val="00C0698A"/>
    <w:rsid w:val="00C06B53"/>
    <w:rsid w:val="00C078D1"/>
    <w:rsid w:val="00C07D8E"/>
    <w:rsid w:val="00C07FB4"/>
    <w:rsid w:val="00C103A5"/>
    <w:rsid w:val="00C10564"/>
    <w:rsid w:val="00C1076A"/>
    <w:rsid w:val="00C109E3"/>
    <w:rsid w:val="00C10B30"/>
    <w:rsid w:val="00C10E66"/>
    <w:rsid w:val="00C1140E"/>
    <w:rsid w:val="00C11420"/>
    <w:rsid w:val="00C11A69"/>
    <w:rsid w:val="00C11DE4"/>
    <w:rsid w:val="00C120EA"/>
    <w:rsid w:val="00C12154"/>
    <w:rsid w:val="00C12BD2"/>
    <w:rsid w:val="00C12EB8"/>
    <w:rsid w:val="00C13511"/>
    <w:rsid w:val="00C135DC"/>
    <w:rsid w:val="00C13A33"/>
    <w:rsid w:val="00C13AC1"/>
    <w:rsid w:val="00C13D28"/>
    <w:rsid w:val="00C13E2B"/>
    <w:rsid w:val="00C13EEB"/>
    <w:rsid w:val="00C146F4"/>
    <w:rsid w:val="00C1482D"/>
    <w:rsid w:val="00C1494B"/>
    <w:rsid w:val="00C1499A"/>
    <w:rsid w:val="00C14A71"/>
    <w:rsid w:val="00C14CB4"/>
    <w:rsid w:val="00C14F62"/>
    <w:rsid w:val="00C1520C"/>
    <w:rsid w:val="00C152BC"/>
    <w:rsid w:val="00C152D6"/>
    <w:rsid w:val="00C15332"/>
    <w:rsid w:val="00C15656"/>
    <w:rsid w:val="00C157AD"/>
    <w:rsid w:val="00C159C8"/>
    <w:rsid w:val="00C15CE4"/>
    <w:rsid w:val="00C15DAB"/>
    <w:rsid w:val="00C1623B"/>
    <w:rsid w:val="00C163DE"/>
    <w:rsid w:val="00C163E3"/>
    <w:rsid w:val="00C16655"/>
    <w:rsid w:val="00C16799"/>
    <w:rsid w:val="00C16C7A"/>
    <w:rsid w:val="00C1764E"/>
    <w:rsid w:val="00C17776"/>
    <w:rsid w:val="00C17A8F"/>
    <w:rsid w:val="00C17ABE"/>
    <w:rsid w:val="00C17D43"/>
    <w:rsid w:val="00C17D8D"/>
    <w:rsid w:val="00C17D8E"/>
    <w:rsid w:val="00C20701"/>
    <w:rsid w:val="00C20941"/>
    <w:rsid w:val="00C20C5E"/>
    <w:rsid w:val="00C20E5F"/>
    <w:rsid w:val="00C20F46"/>
    <w:rsid w:val="00C21098"/>
    <w:rsid w:val="00C2134C"/>
    <w:rsid w:val="00C214C3"/>
    <w:rsid w:val="00C21915"/>
    <w:rsid w:val="00C21A5D"/>
    <w:rsid w:val="00C22246"/>
    <w:rsid w:val="00C223CE"/>
    <w:rsid w:val="00C224A8"/>
    <w:rsid w:val="00C22522"/>
    <w:rsid w:val="00C225D9"/>
    <w:rsid w:val="00C22E5B"/>
    <w:rsid w:val="00C230B9"/>
    <w:rsid w:val="00C231F0"/>
    <w:rsid w:val="00C231F8"/>
    <w:rsid w:val="00C23205"/>
    <w:rsid w:val="00C233DD"/>
    <w:rsid w:val="00C233EC"/>
    <w:rsid w:val="00C23630"/>
    <w:rsid w:val="00C2414D"/>
    <w:rsid w:val="00C2439D"/>
    <w:rsid w:val="00C24499"/>
    <w:rsid w:val="00C246A5"/>
    <w:rsid w:val="00C2471F"/>
    <w:rsid w:val="00C24AC7"/>
    <w:rsid w:val="00C24E3B"/>
    <w:rsid w:val="00C25002"/>
    <w:rsid w:val="00C251E5"/>
    <w:rsid w:val="00C252A5"/>
    <w:rsid w:val="00C25867"/>
    <w:rsid w:val="00C26028"/>
    <w:rsid w:val="00C26066"/>
    <w:rsid w:val="00C263D3"/>
    <w:rsid w:val="00C26625"/>
    <w:rsid w:val="00C26C51"/>
    <w:rsid w:val="00C26DD9"/>
    <w:rsid w:val="00C30344"/>
    <w:rsid w:val="00C303D7"/>
    <w:rsid w:val="00C3074C"/>
    <w:rsid w:val="00C30826"/>
    <w:rsid w:val="00C30AA1"/>
    <w:rsid w:val="00C313BD"/>
    <w:rsid w:val="00C313D4"/>
    <w:rsid w:val="00C31B42"/>
    <w:rsid w:val="00C31C7F"/>
    <w:rsid w:val="00C327B9"/>
    <w:rsid w:val="00C32866"/>
    <w:rsid w:val="00C328A0"/>
    <w:rsid w:val="00C32C13"/>
    <w:rsid w:val="00C32C6C"/>
    <w:rsid w:val="00C32CE9"/>
    <w:rsid w:val="00C32F81"/>
    <w:rsid w:val="00C338F7"/>
    <w:rsid w:val="00C33B35"/>
    <w:rsid w:val="00C33C1C"/>
    <w:rsid w:val="00C33F05"/>
    <w:rsid w:val="00C33FFC"/>
    <w:rsid w:val="00C34024"/>
    <w:rsid w:val="00C342B7"/>
    <w:rsid w:val="00C344A7"/>
    <w:rsid w:val="00C34534"/>
    <w:rsid w:val="00C347F0"/>
    <w:rsid w:val="00C34C8A"/>
    <w:rsid w:val="00C34E1D"/>
    <w:rsid w:val="00C34F08"/>
    <w:rsid w:val="00C34F3D"/>
    <w:rsid w:val="00C35401"/>
    <w:rsid w:val="00C357DE"/>
    <w:rsid w:val="00C360EF"/>
    <w:rsid w:val="00C365BB"/>
    <w:rsid w:val="00C3688F"/>
    <w:rsid w:val="00C36C9B"/>
    <w:rsid w:val="00C36DA5"/>
    <w:rsid w:val="00C37889"/>
    <w:rsid w:val="00C37ACF"/>
    <w:rsid w:val="00C37D37"/>
    <w:rsid w:val="00C37EE6"/>
    <w:rsid w:val="00C37FFA"/>
    <w:rsid w:val="00C4012D"/>
    <w:rsid w:val="00C40392"/>
    <w:rsid w:val="00C40510"/>
    <w:rsid w:val="00C4057C"/>
    <w:rsid w:val="00C40624"/>
    <w:rsid w:val="00C406E3"/>
    <w:rsid w:val="00C40784"/>
    <w:rsid w:val="00C407DB"/>
    <w:rsid w:val="00C40891"/>
    <w:rsid w:val="00C40B2D"/>
    <w:rsid w:val="00C40CF2"/>
    <w:rsid w:val="00C41001"/>
    <w:rsid w:val="00C41372"/>
    <w:rsid w:val="00C418FB"/>
    <w:rsid w:val="00C41925"/>
    <w:rsid w:val="00C41DD8"/>
    <w:rsid w:val="00C4236B"/>
    <w:rsid w:val="00C423F9"/>
    <w:rsid w:val="00C42447"/>
    <w:rsid w:val="00C427EC"/>
    <w:rsid w:val="00C42932"/>
    <w:rsid w:val="00C42C58"/>
    <w:rsid w:val="00C42F2E"/>
    <w:rsid w:val="00C430D1"/>
    <w:rsid w:val="00C43509"/>
    <w:rsid w:val="00C436D5"/>
    <w:rsid w:val="00C439DD"/>
    <w:rsid w:val="00C43A03"/>
    <w:rsid w:val="00C43A38"/>
    <w:rsid w:val="00C43AA6"/>
    <w:rsid w:val="00C44140"/>
    <w:rsid w:val="00C4414B"/>
    <w:rsid w:val="00C4436F"/>
    <w:rsid w:val="00C44CF1"/>
    <w:rsid w:val="00C44E8B"/>
    <w:rsid w:val="00C45144"/>
    <w:rsid w:val="00C455CD"/>
    <w:rsid w:val="00C45A0A"/>
    <w:rsid w:val="00C45ACE"/>
    <w:rsid w:val="00C4611B"/>
    <w:rsid w:val="00C46399"/>
    <w:rsid w:val="00C46869"/>
    <w:rsid w:val="00C46D58"/>
    <w:rsid w:val="00C46E98"/>
    <w:rsid w:val="00C4710E"/>
    <w:rsid w:val="00C47199"/>
    <w:rsid w:val="00C47272"/>
    <w:rsid w:val="00C473C4"/>
    <w:rsid w:val="00C47B86"/>
    <w:rsid w:val="00C47C17"/>
    <w:rsid w:val="00C47EEC"/>
    <w:rsid w:val="00C50645"/>
    <w:rsid w:val="00C5078F"/>
    <w:rsid w:val="00C50997"/>
    <w:rsid w:val="00C5101E"/>
    <w:rsid w:val="00C516E0"/>
    <w:rsid w:val="00C51821"/>
    <w:rsid w:val="00C51909"/>
    <w:rsid w:val="00C51E9A"/>
    <w:rsid w:val="00C5224F"/>
    <w:rsid w:val="00C523CB"/>
    <w:rsid w:val="00C52522"/>
    <w:rsid w:val="00C525D2"/>
    <w:rsid w:val="00C53008"/>
    <w:rsid w:val="00C53022"/>
    <w:rsid w:val="00C530D4"/>
    <w:rsid w:val="00C5329C"/>
    <w:rsid w:val="00C53367"/>
    <w:rsid w:val="00C53857"/>
    <w:rsid w:val="00C53D99"/>
    <w:rsid w:val="00C53DA7"/>
    <w:rsid w:val="00C54104"/>
    <w:rsid w:val="00C544B8"/>
    <w:rsid w:val="00C5464B"/>
    <w:rsid w:val="00C54926"/>
    <w:rsid w:val="00C54D3A"/>
    <w:rsid w:val="00C55521"/>
    <w:rsid w:val="00C558BD"/>
    <w:rsid w:val="00C559DE"/>
    <w:rsid w:val="00C55B0C"/>
    <w:rsid w:val="00C55DC8"/>
    <w:rsid w:val="00C55E7C"/>
    <w:rsid w:val="00C56320"/>
    <w:rsid w:val="00C56345"/>
    <w:rsid w:val="00C566E8"/>
    <w:rsid w:val="00C56CB7"/>
    <w:rsid w:val="00C56E06"/>
    <w:rsid w:val="00C57044"/>
    <w:rsid w:val="00C57357"/>
    <w:rsid w:val="00C578E9"/>
    <w:rsid w:val="00C57EF0"/>
    <w:rsid w:val="00C600F4"/>
    <w:rsid w:val="00C60113"/>
    <w:rsid w:val="00C603C1"/>
    <w:rsid w:val="00C607D3"/>
    <w:rsid w:val="00C60940"/>
    <w:rsid w:val="00C609E7"/>
    <w:rsid w:val="00C60E2D"/>
    <w:rsid w:val="00C6112B"/>
    <w:rsid w:val="00C61529"/>
    <w:rsid w:val="00C615CD"/>
    <w:rsid w:val="00C6168C"/>
    <w:rsid w:val="00C61777"/>
    <w:rsid w:val="00C61C05"/>
    <w:rsid w:val="00C6272B"/>
    <w:rsid w:val="00C62CA8"/>
    <w:rsid w:val="00C62F98"/>
    <w:rsid w:val="00C6326D"/>
    <w:rsid w:val="00C632DA"/>
    <w:rsid w:val="00C632E9"/>
    <w:rsid w:val="00C63BEE"/>
    <w:rsid w:val="00C63D61"/>
    <w:rsid w:val="00C642FB"/>
    <w:rsid w:val="00C646F3"/>
    <w:rsid w:val="00C647BE"/>
    <w:rsid w:val="00C64A63"/>
    <w:rsid w:val="00C64AD4"/>
    <w:rsid w:val="00C64F92"/>
    <w:rsid w:val="00C650F1"/>
    <w:rsid w:val="00C65242"/>
    <w:rsid w:val="00C653C0"/>
    <w:rsid w:val="00C65A14"/>
    <w:rsid w:val="00C65BDE"/>
    <w:rsid w:val="00C65D3F"/>
    <w:rsid w:val="00C65E45"/>
    <w:rsid w:val="00C65FDA"/>
    <w:rsid w:val="00C66076"/>
    <w:rsid w:val="00C66352"/>
    <w:rsid w:val="00C66BA3"/>
    <w:rsid w:val="00C66BC5"/>
    <w:rsid w:val="00C66FE9"/>
    <w:rsid w:val="00C6705A"/>
    <w:rsid w:val="00C671B0"/>
    <w:rsid w:val="00C6739D"/>
    <w:rsid w:val="00C673B3"/>
    <w:rsid w:val="00C67550"/>
    <w:rsid w:val="00C678B6"/>
    <w:rsid w:val="00C67A1C"/>
    <w:rsid w:val="00C7065A"/>
    <w:rsid w:val="00C7067B"/>
    <w:rsid w:val="00C706B4"/>
    <w:rsid w:val="00C70BBD"/>
    <w:rsid w:val="00C70BEA"/>
    <w:rsid w:val="00C70D9C"/>
    <w:rsid w:val="00C70E35"/>
    <w:rsid w:val="00C7114A"/>
    <w:rsid w:val="00C71223"/>
    <w:rsid w:val="00C7172D"/>
    <w:rsid w:val="00C71885"/>
    <w:rsid w:val="00C71B71"/>
    <w:rsid w:val="00C71E9B"/>
    <w:rsid w:val="00C71FBD"/>
    <w:rsid w:val="00C72365"/>
    <w:rsid w:val="00C72429"/>
    <w:rsid w:val="00C72801"/>
    <w:rsid w:val="00C72BBE"/>
    <w:rsid w:val="00C72D4F"/>
    <w:rsid w:val="00C72E5C"/>
    <w:rsid w:val="00C72EE6"/>
    <w:rsid w:val="00C730F5"/>
    <w:rsid w:val="00C73473"/>
    <w:rsid w:val="00C73C8A"/>
    <w:rsid w:val="00C74719"/>
    <w:rsid w:val="00C74785"/>
    <w:rsid w:val="00C74C54"/>
    <w:rsid w:val="00C74E75"/>
    <w:rsid w:val="00C750EC"/>
    <w:rsid w:val="00C750FE"/>
    <w:rsid w:val="00C755C9"/>
    <w:rsid w:val="00C757ED"/>
    <w:rsid w:val="00C759C2"/>
    <w:rsid w:val="00C759F1"/>
    <w:rsid w:val="00C75A15"/>
    <w:rsid w:val="00C75C49"/>
    <w:rsid w:val="00C7623E"/>
    <w:rsid w:val="00C76A2B"/>
    <w:rsid w:val="00C76A39"/>
    <w:rsid w:val="00C76C51"/>
    <w:rsid w:val="00C76D18"/>
    <w:rsid w:val="00C76FCB"/>
    <w:rsid w:val="00C773F1"/>
    <w:rsid w:val="00C7742D"/>
    <w:rsid w:val="00C776CC"/>
    <w:rsid w:val="00C777FF"/>
    <w:rsid w:val="00C778AD"/>
    <w:rsid w:val="00C779C3"/>
    <w:rsid w:val="00C77B1E"/>
    <w:rsid w:val="00C77B95"/>
    <w:rsid w:val="00C77F09"/>
    <w:rsid w:val="00C80185"/>
    <w:rsid w:val="00C804A5"/>
    <w:rsid w:val="00C805DE"/>
    <w:rsid w:val="00C808C0"/>
    <w:rsid w:val="00C80BBA"/>
    <w:rsid w:val="00C80D3C"/>
    <w:rsid w:val="00C810B4"/>
    <w:rsid w:val="00C81196"/>
    <w:rsid w:val="00C813B8"/>
    <w:rsid w:val="00C813D1"/>
    <w:rsid w:val="00C81486"/>
    <w:rsid w:val="00C816DF"/>
    <w:rsid w:val="00C81834"/>
    <w:rsid w:val="00C81C34"/>
    <w:rsid w:val="00C81DC1"/>
    <w:rsid w:val="00C821F8"/>
    <w:rsid w:val="00C82305"/>
    <w:rsid w:val="00C826D8"/>
    <w:rsid w:val="00C828C5"/>
    <w:rsid w:val="00C82D01"/>
    <w:rsid w:val="00C82DC8"/>
    <w:rsid w:val="00C831AA"/>
    <w:rsid w:val="00C8323E"/>
    <w:rsid w:val="00C833C3"/>
    <w:rsid w:val="00C834D1"/>
    <w:rsid w:val="00C836F7"/>
    <w:rsid w:val="00C846DE"/>
    <w:rsid w:val="00C8475F"/>
    <w:rsid w:val="00C8490E"/>
    <w:rsid w:val="00C8497A"/>
    <w:rsid w:val="00C84CE5"/>
    <w:rsid w:val="00C852C8"/>
    <w:rsid w:val="00C85516"/>
    <w:rsid w:val="00C85836"/>
    <w:rsid w:val="00C85EA6"/>
    <w:rsid w:val="00C85EEC"/>
    <w:rsid w:val="00C85F62"/>
    <w:rsid w:val="00C860B5"/>
    <w:rsid w:val="00C865ED"/>
    <w:rsid w:val="00C866D6"/>
    <w:rsid w:val="00C867AA"/>
    <w:rsid w:val="00C86923"/>
    <w:rsid w:val="00C869DB"/>
    <w:rsid w:val="00C86CAE"/>
    <w:rsid w:val="00C87012"/>
    <w:rsid w:val="00C8724A"/>
    <w:rsid w:val="00C872C1"/>
    <w:rsid w:val="00C87526"/>
    <w:rsid w:val="00C8786A"/>
    <w:rsid w:val="00C87B6D"/>
    <w:rsid w:val="00C900A8"/>
    <w:rsid w:val="00C90266"/>
    <w:rsid w:val="00C90468"/>
    <w:rsid w:val="00C90606"/>
    <w:rsid w:val="00C9064E"/>
    <w:rsid w:val="00C907CC"/>
    <w:rsid w:val="00C91336"/>
    <w:rsid w:val="00C914DF"/>
    <w:rsid w:val="00C9154D"/>
    <w:rsid w:val="00C916FC"/>
    <w:rsid w:val="00C91C15"/>
    <w:rsid w:val="00C91F08"/>
    <w:rsid w:val="00C91F10"/>
    <w:rsid w:val="00C91FF0"/>
    <w:rsid w:val="00C92133"/>
    <w:rsid w:val="00C9226A"/>
    <w:rsid w:val="00C92A62"/>
    <w:rsid w:val="00C92C8A"/>
    <w:rsid w:val="00C92EFA"/>
    <w:rsid w:val="00C93065"/>
    <w:rsid w:val="00C938F8"/>
    <w:rsid w:val="00C93AA0"/>
    <w:rsid w:val="00C94837"/>
    <w:rsid w:val="00C94AC3"/>
    <w:rsid w:val="00C95014"/>
    <w:rsid w:val="00C95081"/>
    <w:rsid w:val="00C9545B"/>
    <w:rsid w:val="00C955F6"/>
    <w:rsid w:val="00C95839"/>
    <w:rsid w:val="00C95969"/>
    <w:rsid w:val="00C95A81"/>
    <w:rsid w:val="00C95BF5"/>
    <w:rsid w:val="00C95C9B"/>
    <w:rsid w:val="00C95DBE"/>
    <w:rsid w:val="00C95DFD"/>
    <w:rsid w:val="00C95EBC"/>
    <w:rsid w:val="00C966CA"/>
    <w:rsid w:val="00C96945"/>
    <w:rsid w:val="00C97319"/>
    <w:rsid w:val="00C97936"/>
    <w:rsid w:val="00C97B0D"/>
    <w:rsid w:val="00C97B60"/>
    <w:rsid w:val="00CA0430"/>
    <w:rsid w:val="00CA04D6"/>
    <w:rsid w:val="00CA0849"/>
    <w:rsid w:val="00CA0D5F"/>
    <w:rsid w:val="00CA0DD4"/>
    <w:rsid w:val="00CA0E09"/>
    <w:rsid w:val="00CA0F3C"/>
    <w:rsid w:val="00CA0FFE"/>
    <w:rsid w:val="00CA10C8"/>
    <w:rsid w:val="00CA14D2"/>
    <w:rsid w:val="00CA150D"/>
    <w:rsid w:val="00CA154D"/>
    <w:rsid w:val="00CA1691"/>
    <w:rsid w:val="00CA1942"/>
    <w:rsid w:val="00CA1E7A"/>
    <w:rsid w:val="00CA1EC9"/>
    <w:rsid w:val="00CA236A"/>
    <w:rsid w:val="00CA24DC"/>
    <w:rsid w:val="00CA2DC3"/>
    <w:rsid w:val="00CA3B04"/>
    <w:rsid w:val="00CA3C50"/>
    <w:rsid w:val="00CA3E10"/>
    <w:rsid w:val="00CA433E"/>
    <w:rsid w:val="00CA44E4"/>
    <w:rsid w:val="00CA44FE"/>
    <w:rsid w:val="00CA4915"/>
    <w:rsid w:val="00CA512E"/>
    <w:rsid w:val="00CA5494"/>
    <w:rsid w:val="00CA561B"/>
    <w:rsid w:val="00CA58C2"/>
    <w:rsid w:val="00CA59B7"/>
    <w:rsid w:val="00CA5E7E"/>
    <w:rsid w:val="00CA643D"/>
    <w:rsid w:val="00CA65D6"/>
    <w:rsid w:val="00CA6754"/>
    <w:rsid w:val="00CA6D57"/>
    <w:rsid w:val="00CA6D87"/>
    <w:rsid w:val="00CA7087"/>
    <w:rsid w:val="00CA7164"/>
    <w:rsid w:val="00CA77CA"/>
    <w:rsid w:val="00CA79CA"/>
    <w:rsid w:val="00CA7A69"/>
    <w:rsid w:val="00CA7B32"/>
    <w:rsid w:val="00CB009D"/>
    <w:rsid w:val="00CB01E5"/>
    <w:rsid w:val="00CB0E44"/>
    <w:rsid w:val="00CB1007"/>
    <w:rsid w:val="00CB1261"/>
    <w:rsid w:val="00CB15AC"/>
    <w:rsid w:val="00CB1608"/>
    <w:rsid w:val="00CB16E9"/>
    <w:rsid w:val="00CB174F"/>
    <w:rsid w:val="00CB1D8D"/>
    <w:rsid w:val="00CB1DA1"/>
    <w:rsid w:val="00CB26D1"/>
    <w:rsid w:val="00CB276B"/>
    <w:rsid w:val="00CB2F67"/>
    <w:rsid w:val="00CB335F"/>
    <w:rsid w:val="00CB35A6"/>
    <w:rsid w:val="00CB3624"/>
    <w:rsid w:val="00CB3649"/>
    <w:rsid w:val="00CB3752"/>
    <w:rsid w:val="00CB37AC"/>
    <w:rsid w:val="00CB3C80"/>
    <w:rsid w:val="00CB4046"/>
    <w:rsid w:val="00CB424C"/>
    <w:rsid w:val="00CB43A1"/>
    <w:rsid w:val="00CB43AF"/>
    <w:rsid w:val="00CB4435"/>
    <w:rsid w:val="00CB51C8"/>
    <w:rsid w:val="00CB5325"/>
    <w:rsid w:val="00CB54AF"/>
    <w:rsid w:val="00CB552C"/>
    <w:rsid w:val="00CB5802"/>
    <w:rsid w:val="00CB5DB7"/>
    <w:rsid w:val="00CB61BA"/>
    <w:rsid w:val="00CB62EB"/>
    <w:rsid w:val="00CB6475"/>
    <w:rsid w:val="00CB65AC"/>
    <w:rsid w:val="00CB67D4"/>
    <w:rsid w:val="00CB69ED"/>
    <w:rsid w:val="00CB6F0A"/>
    <w:rsid w:val="00CB6F27"/>
    <w:rsid w:val="00CB764B"/>
    <w:rsid w:val="00CB77B9"/>
    <w:rsid w:val="00CB7A03"/>
    <w:rsid w:val="00CB7B6E"/>
    <w:rsid w:val="00CB7BE4"/>
    <w:rsid w:val="00CB7BF7"/>
    <w:rsid w:val="00CB7E1C"/>
    <w:rsid w:val="00CC0025"/>
    <w:rsid w:val="00CC02B8"/>
    <w:rsid w:val="00CC031C"/>
    <w:rsid w:val="00CC0AFD"/>
    <w:rsid w:val="00CC0BBF"/>
    <w:rsid w:val="00CC0C2D"/>
    <w:rsid w:val="00CC0EF4"/>
    <w:rsid w:val="00CC0FB0"/>
    <w:rsid w:val="00CC0FD4"/>
    <w:rsid w:val="00CC104D"/>
    <w:rsid w:val="00CC1097"/>
    <w:rsid w:val="00CC171B"/>
    <w:rsid w:val="00CC1770"/>
    <w:rsid w:val="00CC1906"/>
    <w:rsid w:val="00CC1BC6"/>
    <w:rsid w:val="00CC22BC"/>
    <w:rsid w:val="00CC271C"/>
    <w:rsid w:val="00CC2ABF"/>
    <w:rsid w:val="00CC2DC0"/>
    <w:rsid w:val="00CC2E4F"/>
    <w:rsid w:val="00CC334F"/>
    <w:rsid w:val="00CC3471"/>
    <w:rsid w:val="00CC3B8E"/>
    <w:rsid w:val="00CC3C6E"/>
    <w:rsid w:val="00CC3D26"/>
    <w:rsid w:val="00CC3D71"/>
    <w:rsid w:val="00CC431D"/>
    <w:rsid w:val="00CC44E5"/>
    <w:rsid w:val="00CC4DBC"/>
    <w:rsid w:val="00CC4E77"/>
    <w:rsid w:val="00CC5313"/>
    <w:rsid w:val="00CC533D"/>
    <w:rsid w:val="00CC5891"/>
    <w:rsid w:val="00CC5EA5"/>
    <w:rsid w:val="00CC6470"/>
    <w:rsid w:val="00CC6735"/>
    <w:rsid w:val="00CC674B"/>
    <w:rsid w:val="00CC677B"/>
    <w:rsid w:val="00CC6B37"/>
    <w:rsid w:val="00CC6CCC"/>
    <w:rsid w:val="00CC6FEF"/>
    <w:rsid w:val="00CC70A2"/>
    <w:rsid w:val="00CC77CD"/>
    <w:rsid w:val="00CC7963"/>
    <w:rsid w:val="00CC7F8A"/>
    <w:rsid w:val="00CD0037"/>
    <w:rsid w:val="00CD0432"/>
    <w:rsid w:val="00CD05A6"/>
    <w:rsid w:val="00CD06B3"/>
    <w:rsid w:val="00CD0AC9"/>
    <w:rsid w:val="00CD1322"/>
    <w:rsid w:val="00CD1442"/>
    <w:rsid w:val="00CD1454"/>
    <w:rsid w:val="00CD14C9"/>
    <w:rsid w:val="00CD1E19"/>
    <w:rsid w:val="00CD22A3"/>
    <w:rsid w:val="00CD230D"/>
    <w:rsid w:val="00CD2547"/>
    <w:rsid w:val="00CD2666"/>
    <w:rsid w:val="00CD2BCA"/>
    <w:rsid w:val="00CD2D1E"/>
    <w:rsid w:val="00CD2EB8"/>
    <w:rsid w:val="00CD30DB"/>
    <w:rsid w:val="00CD322B"/>
    <w:rsid w:val="00CD396E"/>
    <w:rsid w:val="00CD39C6"/>
    <w:rsid w:val="00CD40D5"/>
    <w:rsid w:val="00CD416F"/>
    <w:rsid w:val="00CD4531"/>
    <w:rsid w:val="00CD4892"/>
    <w:rsid w:val="00CD4AB4"/>
    <w:rsid w:val="00CD4AEC"/>
    <w:rsid w:val="00CD4B55"/>
    <w:rsid w:val="00CD4B65"/>
    <w:rsid w:val="00CD4C37"/>
    <w:rsid w:val="00CD4E65"/>
    <w:rsid w:val="00CD5140"/>
    <w:rsid w:val="00CD514D"/>
    <w:rsid w:val="00CD5176"/>
    <w:rsid w:val="00CD5450"/>
    <w:rsid w:val="00CD561D"/>
    <w:rsid w:val="00CD57A5"/>
    <w:rsid w:val="00CD58A1"/>
    <w:rsid w:val="00CD6519"/>
    <w:rsid w:val="00CD659D"/>
    <w:rsid w:val="00CD6986"/>
    <w:rsid w:val="00CD6B18"/>
    <w:rsid w:val="00CD70BA"/>
    <w:rsid w:val="00CD70FA"/>
    <w:rsid w:val="00CD7404"/>
    <w:rsid w:val="00CD75C7"/>
    <w:rsid w:val="00CD785E"/>
    <w:rsid w:val="00CD78A8"/>
    <w:rsid w:val="00CE071E"/>
    <w:rsid w:val="00CE0AFB"/>
    <w:rsid w:val="00CE0BF0"/>
    <w:rsid w:val="00CE0E2E"/>
    <w:rsid w:val="00CE1028"/>
    <w:rsid w:val="00CE11D6"/>
    <w:rsid w:val="00CE180D"/>
    <w:rsid w:val="00CE1980"/>
    <w:rsid w:val="00CE1C43"/>
    <w:rsid w:val="00CE1EE0"/>
    <w:rsid w:val="00CE2024"/>
    <w:rsid w:val="00CE20ED"/>
    <w:rsid w:val="00CE23D7"/>
    <w:rsid w:val="00CE2596"/>
    <w:rsid w:val="00CE2653"/>
    <w:rsid w:val="00CE26D2"/>
    <w:rsid w:val="00CE271A"/>
    <w:rsid w:val="00CE2846"/>
    <w:rsid w:val="00CE374A"/>
    <w:rsid w:val="00CE39D7"/>
    <w:rsid w:val="00CE3ADB"/>
    <w:rsid w:val="00CE3AF1"/>
    <w:rsid w:val="00CE3BA6"/>
    <w:rsid w:val="00CE3EC0"/>
    <w:rsid w:val="00CE3FB8"/>
    <w:rsid w:val="00CE411D"/>
    <w:rsid w:val="00CE48AA"/>
    <w:rsid w:val="00CE51EC"/>
    <w:rsid w:val="00CE5378"/>
    <w:rsid w:val="00CE5DA4"/>
    <w:rsid w:val="00CE5EBD"/>
    <w:rsid w:val="00CE6146"/>
    <w:rsid w:val="00CE61F4"/>
    <w:rsid w:val="00CE66C5"/>
    <w:rsid w:val="00CE67C4"/>
    <w:rsid w:val="00CE68E0"/>
    <w:rsid w:val="00CE6AC7"/>
    <w:rsid w:val="00CE6FD2"/>
    <w:rsid w:val="00CE7068"/>
    <w:rsid w:val="00CE712D"/>
    <w:rsid w:val="00CE7514"/>
    <w:rsid w:val="00CE754C"/>
    <w:rsid w:val="00CE7765"/>
    <w:rsid w:val="00CE780A"/>
    <w:rsid w:val="00CE7850"/>
    <w:rsid w:val="00CE7C37"/>
    <w:rsid w:val="00CE7C85"/>
    <w:rsid w:val="00CE7E79"/>
    <w:rsid w:val="00CF008F"/>
    <w:rsid w:val="00CF01DA"/>
    <w:rsid w:val="00CF0252"/>
    <w:rsid w:val="00CF0B5C"/>
    <w:rsid w:val="00CF0CFA"/>
    <w:rsid w:val="00CF0D7B"/>
    <w:rsid w:val="00CF165F"/>
    <w:rsid w:val="00CF1664"/>
    <w:rsid w:val="00CF1A2D"/>
    <w:rsid w:val="00CF1D53"/>
    <w:rsid w:val="00CF1E18"/>
    <w:rsid w:val="00CF206A"/>
    <w:rsid w:val="00CF2722"/>
    <w:rsid w:val="00CF2BD6"/>
    <w:rsid w:val="00CF2D2B"/>
    <w:rsid w:val="00CF2DD0"/>
    <w:rsid w:val="00CF2EA6"/>
    <w:rsid w:val="00CF35BC"/>
    <w:rsid w:val="00CF360E"/>
    <w:rsid w:val="00CF3929"/>
    <w:rsid w:val="00CF3BF4"/>
    <w:rsid w:val="00CF3C04"/>
    <w:rsid w:val="00CF3D3F"/>
    <w:rsid w:val="00CF3D78"/>
    <w:rsid w:val="00CF3EE6"/>
    <w:rsid w:val="00CF41AE"/>
    <w:rsid w:val="00CF42CE"/>
    <w:rsid w:val="00CF4B14"/>
    <w:rsid w:val="00CF4E75"/>
    <w:rsid w:val="00CF4E8B"/>
    <w:rsid w:val="00CF5136"/>
    <w:rsid w:val="00CF52B8"/>
    <w:rsid w:val="00CF5381"/>
    <w:rsid w:val="00CF552D"/>
    <w:rsid w:val="00CF562E"/>
    <w:rsid w:val="00CF5C7B"/>
    <w:rsid w:val="00CF608B"/>
    <w:rsid w:val="00CF611D"/>
    <w:rsid w:val="00CF6485"/>
    <w:rsid w:val="00CF6979"/>
    <w:rsid w:val="00CF6FB5"/>
    <w:rsid w:val="00CF7060"/>
    <w:rsid w:val="00CF7346"/>
    <w:rsid w:val="00CF736B"/>
    <w:rsid w:val="00CF7607"/>
    <w:rsid w:val="00CF7667"/>
    <w:rsid w:val="00CF7D7C"/>
    <w:rsid w:val="00D002AE"/>
    <w:rsid w:val="00D004DC"/>
    <w:rsid w:val="00D0068A"/>
    <w:rsid w:val="00D00EFF"/>
    <w:rsid w:val="00D01020"/>
    <w:rsid w:val="00D011B2"/>
    <w:rsid w:val="00D01501"/>
    <w:rsid w:val="00D0155B"/>
    <w:rsid w:val="00D01BBC"/>
    <w:rsid w:val="00D01E47"/>
    <w:rsid w:val="00D02099"/>
    <w:rsid w:val="00D021E9"/>
    <w:rsid w:val="00D0254E"/>
    <w:rsid w:val="00D02846"/>
    <w:rsid w:val="00D02BFB"/>
    <w:rsid w:val="00D02C23"/>
    <w:rsid w:val="00D02D1C"/>
    <w:rsid w:val="00D02FB3"/>
    <w:rsid w:val="00D02FC6"/>
    <w:rsid w:val="00D0330A"/>
    <w:rsid w:val="00D03470"/>
    <w:rsid w:val="00D03473"/>
    <w:rsid w:val="00D034AD"/>
    <w:rsid w:val="00D03831"/>
    <w:rsid w:val="00D03FD8"/>
    <w:rsid w:val="00D04008"/>
    <w:rsid w:val="00D0410D"/>
    <w:rsid w:val="00D04953"/>
    <w:rsid w:val="00D04C51"/>
    <w:rsid w:val="00D04C88"/>
    <w:rsid w:val="00D04D22"/>
    <w:rsid w:val="00D04E09"/>
    <w:rsid w:val="00D051FF"/>
    <w:rsid w:val="00D052F5"/>
    <w:rsid w:val="00D0533A"/>
    <w:rsid w:val="00D05AA3"/>
    <w:rsid w:val="00D05C61"/>
    <w:rsid w:val="00D05F9C"/>
    <w:rsid w:val="00D06270"/>
    <w:rsid w:val="00D06351"/>
    <w:rsid w:val="00D0671B"/>
    <w:rsid w:val="00D06828"/>
    <w:rsid w:val="00D06989"/>
    <w:rsid w:val="00D06ABA"/>
    <w:rsid w:val="00D06DD0"/>
    <w:rsid w:val="00D070C9"/>
    <w:rsid w:val="00D077E6"/>
    <w:rsid w:val="00D07B8E"/>
    <w:rsid w:val="00D07DC7"/>
    <w:rsid w:val="00D10016"/>
    <w:rsid w:val="00D105CD"/>
    <w:rsid w:val="00D105FF"/>
    <w:rsid w:val="00D10B37"/>
    <w:rsid w:val="00D10EA3"/>
    <w:rsid w:val="00D114F5"/>
    <w:rsid w:val="00D11D2F"/>
    <w:rsid w:val="00D13071"/>
    <w:rsid w:val="00D13158"/>
    <w:rsid w:val="00D13190"/>
    <w:rsid w:val="00D13732"/>
    <w:rsid w:val="00D13AB5"/>
    <w:rsid w:val="00D13AEF"/>
    <w:rsid w:val="00D13BF2"/>
    <w:rsid w:val="00D13F19"/>
    <w:rsid w:val="00D13F45"/>
    <w:rsid w:val="00D142AC"/>
    <w:rsid w:val="00D14382"/>
    <w:rsid w:val="00D1457D"/>
    <w:rsid w:val="00D14A87"/>
    <w:rsid w:val="00D14C5E"/>
    <w:rsid w:val="00D14FFA"/>
    <w:rsid w:val="00D1505E"/>
    <w:rsid w:val="00D151A6"/>
    <w:rsid w:val="00D1523E"/>
    <w:rsid w:val="00D1530C"/>
    <w:rsid w:val="00D1544F"/>
    <w:rsid w:val="00D15ACA"/>
    <w:rsid w:val="00D15D47"/>
    <w:rsid w:val="00D1617E"/>
    <w:rsid w:val="00D16305"/>
    <w:rsid w:val="00D16663"/>
    <w:rsid w:val="00D167C7"/>
    <w:rsid w:val="00D1684B"/>
    <w:rsid w:val="00D16BF1"/>
    <w:rsid w:val="00D17107"/>
    <w:rsid w:val="00D1732A"/>
    <w:rsid w:val="00D17663"/>
    <w:rsid w:val="00D17F79"/>
    <w:rsid w:val="00D202D9"/>
    <w:rsid w:val="00D204EA"/>
    <w:rsid w:val="00D2057F"/>
    <w:rsid w:val="00D20C1A"/>
    <w:rsid w:val="00D20EF1"/>
    <w:rsid w:val="00D20FB6"/>
    <w:rsid w:val="00D21085"/>
    <w:rsid w:val="00D2118E"/>
    <w:rsid w:val="00D211EC"/>
    <w:rsid w:val="00D21595"/>
    <w:rsid w:val="00D2177E"/>
    <w:rsid w:val="00D219FF"/>
    <w:rsid w:val="00D21CDE"/>
    <w:rsid w:val="00D21F8A"/>
    <w:rsid w:val="00D22090"/>
    <w:rsid w:val="00D2244F"/>
    <w:rsid w:val="00D2249E"/>
    <w:rsid w:val="00D226A2"/>
    <w:rsid w:val="00D22722"/>
    <w:rsid w:val="00D22774"/>
    <w:rsid w:val="00D23455"/>
    <w:rsid w:val="00D23A03"/>
    <w:rsid w:val="00D23C6D"/>
    <w:rsid w:val="00D23E2C"/>
    <w:rsid w:val="00D23F2C"/>
    <w:rsid w:val="00D2449A"/>
    <w:rsid w:val="00D24673"/>
    <w:rsid w:val="00D246A6"/>
    <w:rsid w:val="00D24729"/>
    <w:rsid w:val="00D24CEB"/>
    <w:rsid w:val="00D24D4B"/>
    <w:rsid w:val="00D24F3C"/>
    <w:rsid w:val="00D25551"/>
    <w:rsid w:val="00D256FA"/>
    <w:rsid w:val="00D25777"/>
    <w:rsid w:val="00D25798"/>
    <w:rsid w:val="00D2592C"/>
    <w:rsid w:val="00D25C3E"/>
    <w:rsid w:val="00D25E99"/>
    <w:rsid w:val="00D26001"/>
    <w:rsid w:val="00D260D7"/>
    <w:rsid w:val="00D26597"/>
    <w:rsid w:val="00D267BD"/>
    <w:rsid w:val="00D26A36"/>
    <w:rsid w:val="00D26CB9"/>
    <w:rsid w:val="00D26E74"/>
    <w:rsid w:val="00D2719B"/>
    <w:rsid w:val="00D27421"/>
    <w:rsid w:val="00D2752C"/>
    <w:rsid w:val="00D27C28"/>
    <w:rsid w:val="00D3054C"/>
    <w:rsid w:val="00D3064E"/>
    <w:rsid w:val="00D306B4"/>
    <w:rsid w:val="00D30A03"/>
    <w:rsid w:val="00D30C5F"/>
    <w:rsid w:val="00D30D55"/>
    <w:rsid w:val="00D311C2"/>
    <w:rsid w:val="00D312E0"/>
    <w:rsid w:val="00D318F1"/>
    <w:rsid w:val="00D31A39"/>
    <w:rsid w:val="00D31B70"/>
    <w:rsid w:val="00D31F23"/>
    <w:rsid w:val="00D320BE"/>
    <w:rsid w:val="00D32186"/>
    <w:rsid w:val="00D3223C"/>
    <w:rsid w:val="00D3245C"/>
    <w:rsid w:val="00D3283C"/>
    <w:rsid w:val="00D32F9C"/>
    <w:rsid w:val="00D33107"/>
    <w:rsid w:val="00D33253"/>
    <w:rsid w:val="00D332E8"/>
    <w:rsid w:val="00D334AC"/>
    <w:rsid w:val="00D3350D"/>
    <w:rsid w:val="00D3393B"/>
    <w:rsid w:val="00D342EF"/>
    <w:rsid w:val="00D347C2"/>
    <w:rsid w:val="00D34A61"/>
    <w:rsid w:val="00D34D25"/>
    <w:rsid w:val="00D34E57"/>
    <w:rsid w:val="00D34F5D"/>
    <w:rsid w:val="00D34FE4"/>
    <w:rsid w:val="00D35049"/>
    <w:rsid w:val="00D3511A"/>
    <w:rsid w:val="00D3538B"/>
    <w:rsid w:val="00D353F7"/>
    <w:rsid w:val="00D354CB"/>
    <w:rsid w:val="00D35E60"/>
    <w:rsid w:val="00D35F88"/>
    <w:rsid w:val="00D3616C"/>
    <w:rsid w:val="00D36587"/>
    <w:rsid w:val="00D36732"/>
    <w:rsid w:val="00D36823"/>
    <w:rsid w:val="00D36911"/>
    <w:rsid w:val="00D369BC"/>
    <w:rsid w:val="00D36D6C"/>
    <w:rsid w:val="00D36E3C"/>
    <w:rsid w:val="00D372A1"/>
    <w:rsid w:val="00D373B3"/>
    <w:rsid w:val="00D375A4"/>
    <w:rsid w:val="00D37625"/>
    <w:rsid w:val="00D37834"/>
    <w:rsid w:val="00D37968"/>
    <w:rsid w:val="00D37A2A"/>
    <w:rsid w:val="00D37DD8"/>
    <w:rsid w:val="00D37E81"/>
    <w:rsid w:val="00D37F5E"/>
    <w:rsid w:val="00D40495"/>
    <w:rsid w:val="00D406AF"/>
    <w:rsid w:val="00D40AA0"/>
    <w:rsid w:val="00D40D9B"/>
    <w:rsid w:val="00D411A7"/>
    <w:rsid w:val="00D4132F"/>
    <w:rsid w:val="00D41761"/>
    <w:rsid w:val="00D41E7E"/>
    <w:rsid w:val="00D42439"/>
    <w:rsid w:val="00D428F2"/>
    <w:rsid w:val="00D42D22"/>
    <w:rsid w:val="00D42F6D"/>
    <w:rsid w:val="00D43291"/>
    <w:rsid w:val="00D433D8"/>
    <w:rsid w:val="00D43636"/>
    <w:rsid w:val="00D437D0"/>
    <w:rsid w:val="00D439B9"/>
    <w:rsid w:val="00D43C28"/>
    <w:rsid w:val="00D43F75"/>
    <w:rsid w:val="00D43FA1"/>
    <w:rsid w:val="00D44162"/>
    <w:rsid w:val="00D44596"/>
    <w:rsid w:val="00D44A4A"/>
    <w:rsid w:val="00D44A67"/>
    <w:rsid w:val="00D44AE2"/>
    <w:rsid w:val="00D44C96"/>
    <w:rsid w:val="00D44D07"/>
    <w:rsid w:val="00D455E2"/>
    <w:rsid w:val="00D45728"/>
    <w:rsid w:val="00D45A96"/>
    <w:rsid w:val="00D45C6B"/>
    <w:rsid w:val="00D45C88"/>
    <w:rsid w:val="00D45F16"/>
    <w:rsid w:val="00D4603B"/>
    <w:rsid w:val="00D462C3"/>
    <w:rsid w:val="00D46631"/>
    <w:rsid w:val="00D46970"/>
    <w:rsid w:val="00D46BB2"/>
    <w:rsid w:val="00D46F2D"/>
    <w:rsid w:val="00D47F18"/>
    <w:rsid w:val="00D50131"/>
    <w:rsid w:val="00D50214"/>
    <w:rsid w:val="00D50222"/>
    <w:rsid w:val="00D5025D"/>
    <w:rsid w:val="00D506F7"/>
    <w:rsid w:val="00D50820"/>
    <w:rsid w:val="00D5084E"/>
    <w:rsid w:val="00D508D5"/>
    <w:rsid w:val="00D50A39"/>
    <w:rsid w:val="00D50C7B"/>
    <w:rsid w:val="00D50E5B"/>
    <w:rsid w:val="00D50E91"/>
    <w:rsid w:val="00D510D0"/>
    <w:rsid w:val="00D5113C"/>
    <w:rsid w:val="00D513BB"/>
    <w:rsid w:val="00D51517"/>
    <w:rsid w:val="00D5164B"/>
    <w:rsid w:val="00D51703"/>
    <w:rsid w:val="00D51762"/>
    <w:rsid w:val="00D51947"/>
    <w:rsid w:val="00D51996"/>
    <w:rsid w:val="00D51B02"/>
    <w:rsid w:val="00D5258A"/>
    <w:rsid w:val="00D52896"/>
    <w:rsid w:val="00D5289E"/>
    <w:rsid w:val="00D52A50"/>
    <w:rsid w:val="00D52DDC"/>
    <w:rsid w:val="00D53247"/>
    <w:rsid w:val="00D534B1"/>
    <w:rsid w:val="00D53753"/>
    <w:rsid w:val="00D53B6D"/>
    <w:rsid w:val="00D54000"/>
    <w:rsid w:val="00D545C6"/>
    <w:rsid w:val="00D548CD"/>
    <w:rsid w:val="00D549BD"/>
    <w:rsid w:val="00D54C19"/>
    <w:rsid w:val="00D54E57"/>
    <w:rsid w:val="00D55413"/>
    <w:rsid w:val="00D55554"/>
    <w:rsid w:val="00D55F27"/>
    <w:rsid w:val="00D561C3"/>
    <w:rsid w:val="00D5627D"/>
    <w:rsid w:val="00D563A8"/>
    <w:rsid w:val="00D56D20"/>
    <w:rsid w:val="00D572C5"/>
    <w:rsid w:val="00D57714"/>
    <w:rsid w:val="00D57B35"/>
    <w:rsid w:val="00D57C5F"/>
    <w:rsid w:val="00D603C5"/>
    <w:rsid w:val="00D604E2"/>
    <w:rsid w:val="00D607A6"/>
    <w:rsid w:val="00D607DC"/>
    <w:rsid w:val="00D60B90"/>
    <w:rsid w:val="00D6112F"/>
    <w:rsid w:val="00D6122C"/>
    <w:rsid w:val="00D61355"/>
    <w:rsid w:val="00D61967"/>
    <w:rsid w:val="00D619B8"/>
    <w:rsid w:val="00D61DF3"/>
    <w:rsid w:val="00D61F39"/>
    <w:rsid w:val="00D624A2"/>
    <w:rsid w:val="00D626B0"/>
    <w:rsid w:val="00D627BD"/>
    <w:rsid w:val="00D629B7"/>
    <w:rsid w:val="00D6333F"/>
    <w:rsid w:val="00D63735"/>
    <w:rsid w:val="00D63AEC"/>
    <w:rsid w:val="00D63D59"/>
    <w:rsid w:val="00D64039"/>
    <w:rsid w:val="00D64080"/>
    <w:rsid w:val="00D6433D"/>
    <w:rsid w:val="00D64639"/>
    <w:rsid w:val="00D646EF"/>
    <w:rsid w:val="00D64778"/>
    <w:rsid w:val="00D6480D"/>
    <w:rsid w:val="00D64AB2"/>
    <w:rsid w:val="00D64DC4"/>
    <w:rsid w:val="00D64E6F"/>
    <w:rsid w:val="00D65E65"/>
    <w:rsid w:val="00D65E69"/>
    <w:rsid w:val="00D663CA"/>
    <w:rsid w:val="00D66801"/>
    <w:rsid w:val="00D66934"/>
    <w:rsid w:val="00D66C25"/>
    <w:rsid w:val="00D66C4B"/>
    <w:rsid w:val="00D66F82"/>
    <w:rsid w:val="00D6725D"/>
    <w:rsid w:val="00D67648"/>
    <w:rsid w:val="00D67F1D"/>
    <w:rsid w:val="00D702CA"/>
    <w:rsid w:val="00D707D5"/>
    <w:rsid w:val="00D70872"/>
    <w:rsid w:val="00D70D96"/>
    <w:rsid w:val="00D71366"/>
    <w:rsid w:val="00D713F7"/>
    <w:rsid w:val="00D71420"/>
    <w:rsid w:val="00D7170E"/>
    <w:rsid w:val="00D71ABF"/>
    <w:rsid w:val="00D71BCA"/>
    <w:rsid w:val="00D72246"/>
    <w:rsid w:val="00D7287B"/>
    <w:rsid w:val="00D72A80"/>
    <w:rsid w:val="00D73126"/>
    <w:rsid w:val="00D735F0"/>
    <w:rsid w:val="00D73B29"/>
    <w:rsid w:val="00D7493F"/>
    <w:rsid w:val="00D74DBE"/>
    <w:rsid w:val="00D74EFF"/>
    <w:rsid w:val="00D750C3"/>
    <w:rsid w:val="00D75692"/>
    <w:rsid w:val="00D757F2"/>
    <w:rsid w:val="00D75811"/>
    <w:rsid w:val="00D75A12"/>
    <w:rsid w:val="00D75B8E"/>
    <w:rsid w:val="00D75C3E"/>
    <w:rsid w:val="00D75CA8"/>
    <w:rsid w:val="00D75FF6"/>
    <w:rsid w:val="00D7633F"/>
    <w:rsid w:val="00D766F7"/>
    <w:rsid w:val="00D76779"/>
    <w:rsid w:val="00D76A95"/>
    <w:rsid w:val="00D76BF8"/>
    <w:rsid w:val="00D77209"/>
    <w:rsid w:val="00D77651"/>
    <w:rsid w:val="00D77785"/>
    <w:rsid w:val="00D777C7"/>
    <w:rsid w:val="00D77CD2"/>
    <w:rsid w:val="00D77D1B"/>
    <w:rsid w:val="00D77E13"/>
    <w:rsid w:val="00D80027"/>
    <w:rsid w:val="00D8019E"/>
    <w:rsid w:val="00D80451"/>
    <w:rsid w:val="00D8051E"/>
    <w:rsid w:val="00D80672"/>
    <w:rsid w:val="00D80B97"/>
    <w:rsid w:val="00D81845"/>
    <w:rsid w:val="00D81DE9"/>
    <w:rsid w:val="00D82016"/>
    <w:rsid w:val="00D820FC"/>
    <w:rsid w:val="00D82124"/>
    <w:rsid w:val="00D82E43"/>
    <w:rsid w:val="00D82ED4"/>
    <w:rsid w:val="00D8331B"/>
    <w:rsid w:val="00D83493"/>
    <w:rsid w:val="00D83FDA"/>
    <w:rsid w:val="00D84004"/>
    <w:rsid w:val="00D84147"/>
    <w:rsid w:val="00D841D6"/>
    <w:rsid w:val="00D849DF"/>
    <w:rsid w:val="00D849F9"/>
    <w:rsid w:val="00D84B10"/>
    <w:rsid w:val="00D84CA8"/>
    <w:rsid w:val="00D85744"/>
    <w:rsid w:val="00D85918"/>
    <w:rsid w:val="00D85ADE"/>
    <w:rsid w:val="00D85C9C"/>
    <w:rsid w:val="00D85EED"/>
    <w:rsid w:val="00D8606F"/>
    <w:rsid w:val="00D86079"/>
    <w:rsid w:val="00D868EF"/>
    <w:rsid w:val="00D86AF7"/>
    <w:rsid w:val="00D86B1D"/>
    <w:rsid w:val="00D86B40"/>
    <w:rsid w:val="00D86FAB"/>
    <w:rsid w:val="00D872EC"/>
    <w:rsid w:val="00D875B1"/>
    <w:rsid w:val="00D87C7F"/>
    <w:rsid w:val="00D87CF7"/>
    <w:rsid w:val="00D87D5C"/>
    <w:rsid w:val="00D90C42"/>
    <w:rsid w:val="00D911F3"/>
    <w:rsid w:val="00D9145F"/>
    <w:rsid w:val="00D91475"/>
    <w:rsid w:val="00D914DF"/>
    <w:rsid w:val="00D915FC"/>
    <w:rsid w:val="00D917A9"/>
    <w:rsid w:val="00D9207F"/>
    <w:rsid w:val="00D922E0"/>
    <w:rsid w:val="00D92607"/>
    <w:rsid w:val="00D92A69"/>
    <w:rsid w:val="00D92DA4"/>
    <w:rsid w:val="00D92E4B"/>
    <w:rsid w:val="00D9318B"/>
    <w:rsid w:val="00D933FF"/>
    <w:rsid w:val="00D93706"/>
    <w:rsid w:val="00D939C8"/>
    <w:rsid w:val="00D943DE"/>
    <w:rsid w:val="00D94578"/>
    <w:rsid w:val="00D9459A"/>
    <w:rsid w:val="00D94A6C"/>
    <w:rsid w:val="00D950B4"/>
    <w:rsid w:val="00D95554"/>
    <w:rsid w:val="00D958F9"/>
    <w:rsid w:val="00D95D06"/>
    <w:rsid w:val="00D95F15"/>
    <w:rsid w:val="00D96030"/>
    <w:rsid w:val="00D96269"/>
    <w:rsid w:val="00D9652F"/>
    <w:rsid w:val="00D965EA"/>
    <w:rsid w:val="00D96B49"/>
    <w:rsid w:val="00D96B4D"/>
    <w:rsid w:val="00D96B75"/>
    <w:rsid w:val="00D96CE0"/>
    <w:rsid w:val="00D96E82"/>
    <w:rsid w:val="00D973D7"/>
    <w:rsid w:val="00D9760A"/>
    <w:rsid w:val="00D977B2"/>
    <w:rsid w:val="00DA0C55"/>
    <w:rsid w:val="00DA0CF5"/>
    <w:rsid w:val="00DA0D24"/>
    <w:rsid w:val="00DA0E7F"/>
    <w:rsid w:val="00DA0ECD"/>
    <w:rsid w:val="00DA1077"/>
    <w:rsid w:val="00DA128C"/>
    <w:rsid w:val="00DA13D1"/>
    <w:rsid w:val="00DA17D3"/>
    <w:rsid w:val="00DA1918"/>
    <w:rsid w:val="00DA1AE6"/>
    <w:rsid w:val="00DA22C2"/>
    <w:rsid w:val="00DA2321"/>
    <w:rsid w:val="00DA2C42"/>
    <w:rsid w:val="00DA2D1B"/>
    <w:rsid w:val="00DA2DE3"/>
    <w:rsid w:val="00DA348A"/>
    <w:rsid w:val="00DA392C"/>
    <w:rsid w:val="00DA3F62"/>
    <w:rsid w:val="00DA4319"/>
    <w:rsid w:val="00DA4686"/>
    <w:rsid w:val="00DA46D8"/>
    <w:rsid w:val="00DA48A8"/>
    <w:rsid w:val="00DA4A1A"/>
    <w:rsid w:val="00DA4BD7"/>
    <w:rsid w:val="00DA4E1C"/>
    <w:rsid w:val="00DA51A0"/>
    <w:rsid w:val="00DA536D"/>
    <w:rsid w:val="00DA57AC"/>
    <w:rsid w:val="00DA5962"/>
    <w:rsid w:val="00DA5BAB"/>
    <w:rsid w:val="00DA5F0D"/>
    <w:rsid w:val="00DA64D2"/>
    <w:rsid w:val="00DA6562"/>
    <w:rsid w:val="00DA6CCD"/>
    <w:rsid w:val="00DA7255"/>
    <w:rsid w:val="00DA78AA"/>
    <w:rsid w:val="00DA792A"/>
    <w:rsid w:val="00DA7CA0"/>
    <w:rsid w:val="00DB047D"/>
    <w:rsid w:val="00DB0ACD"/>
    <w:rsid w:val="00DB0C7C"/>
    <w:rsid w:val="00DB0DB4"/>
    <w:rsid w:val="00DB0E86"/>
    <w:rsid w:val="00DB119E"/>
    <w:rsid w:val="00DB1218"/>
    <w:rsid w:val="00DB13EB"/>
    <w:rsid w:val="00DB1778"/>
    <w:rsid w:val="00DB18B3"/>
    <w:rsid w:val="00DB1947"/>
    <w:rsid w:val="00DB2072"/>
    <w:rsid w:val="00DB22B9"/>
    <w:rsid w:val="00DB24F4"/>
    <w:rsid w:val="00DB250F"/>
    <w:rsid w:val="00DB2D66"/>
    <w:rsid w:val="00DB2FC9"/>
    <w:rsid w:val="00DB302B"/>
    <w:rsid w:val="00DB345C"/>
    <w:rsid w:val="00DB38EC"/>
    <w:rsid w:val="00DB39F4"/>
    <w:rsid w:val="00DB3E52"/>
    <w:rsid w:val="00DB4086"/>
    <w:rsid w:val="00DB4147"/>
    <w:rsid w:val="00DB4405"/>
    <w:rsid w:val="00DB48CD"/>
    <w:rsid w:val="00DB4C86"/>
    <w:rsid w:val="00DB4CDC"/>
    <w:rsid w:val="00DB4F06"/>
    <w:rsid w:val="00DB513C"/>
    <w:rsid w:val="00DB5434"/>
    <w:rsid w:val="00DB55AB"/>
    <w:rsid w:val="00DB5789"/>
    <w:rsid w:val="00DB595E"/>
    <w:rsid w:val="00DB5BDB"/>
    <w:rsid w:val="00DB5D0E"/>
    <w:rsid w:val="00DB5D49"/>
    <w:rsid w:val="00DB617A"/>
    <w:rsid w:val="00DB6744"/>
    <w:rsid w:val="00DB6C75"/>
    <w:rsid w:val="00DB6C81"/>
    <w:rsid w:val="00DB6CD6"/>
    <w:rsid w:val="00DB707A"/>
    <w:rsid w:val="00DB76C1"/>
    <w:rsid w:val="00DB78AD"/>
    <w:rsid w:val="00DB79C7"/>
    <w:rsid w:val="00DB7C6E"/>
    <w:rsid w:val="00DB7E6F"/>
    <w:rsid w:val="00DC04CE"/>
    <w:rsid w:val="00DC06B4"/>
    <w:rsid w:val="00DC0C28"/>
    <w:rsid w:val="00DC0D4A"/>
    <w:rsid w:val="00DC1007"/>
    <w:rsid w:val="00DC1147"/>
    <w:rsid w:val="00DC15F1"/>
    <w:rsid w:val="00DC1A2D"/>
    <w:rsid w:val="00DC1CA2"/>
    <w:rsid w:val="00DC218D"/>
    <w:rsid w:val="00DC21C9"/>
    <w:rsid w:val="00DC221E"/>
    <w:rsid w:val="00DC229B"/>
    <w:rsid w:val="00DC2330"/>
    <w:rsid w:val="00DC243D"/>
    <w:rsid w:val="00DC264D"/>
    <w:rsid w:val="00DC26BC"/>
    <w:rsid w:val="00DC27E9"/>
    <w:rsid w:val="00DC2EB3"/>
    <w:rsid w:val="00DC3078"/>
    <w:rsid w:val="00DC342E"/>
    <w:rsid w:val="00DC35D0"/>
    <w:rsid w:val="00DC3723"/>
    <w:rsid w:val="00DC3EB9"/>
    <w:rsid w:val="00DC3FD9"/>
    <w:rsid w:val="00DC4016"/>
    <w:rsid w:val="00DC41FE"/>
    <w:rsid w:val="00DC4262"/>
    <w:rsid w:val="00DC43B6"/>
    <w:rsid w:val="00DC4432"/>
    <w:rsid w:val="00DC4871"/>
    <w:rsid w:val="00DC4E39"/>
    <w:rsid w:val="00DC4FE0"/>
    <w:rsid w:val="00DC50BA"/>
    <w:rsid w:val="00DC5191"/>
    <w:rsid w:val="00DC573E"/>
    <w:rsid w:val="00DC5B8B"/>
    <w:rsid w:val="00DC5BD5"/>
    <w:rsid w:val="00DC5D38"/>
    <w:rsid w:val="00DC5EAF"/>
    <w:rsid w:val="00DC5F17"/>
    <w:rsid w:val="00DC6403"/>
    <w:rsid w:val="00DC689C"/>
    <w:rsid w:val="00DC69F5"/>
    <w:rsid w:val="00DC6C44"/>
    <w:rsid w:val="00DC6C9E"/>
    <w:rsid w:val="00DC7120"/>
    <w:rsid w:val="00DC751F"/>
    <w:rsid w:val="00DC786F"/>
    <w:rsid w:val="00DC7CD1"/>
    <w:rsid w:val="00DC7F71"/>
    <w:rsid w:val="00DD01A0"/>
    <w:rsid w:val="00DD0299"/>
    <w:rsid w:val="00DD0303"/>
    <w:rsid w:val="00DD050D"/>
    <w:rsid w:val="00DD0592"/>
    <w:rsid w:val="00DD0975"/>
    <w:rsid w:val="00DD0C02"/>
    <w:rsid w:val="00DD0E2B"/>
    <w:rsid w:val="00DD110C"/>
    <w:rsid w:val="00DD11A3"/>
    <w:rsid w:val="00DD14E8"/>
    <w:rsid w:val="00DD153E"/>
    <w:rsid w:val="00DD23EE"/>
    <w:rsid w:val="00DD253C"/>
    <w:rsid w:val="00DD254B"/>
    <w:rsid w:val="00DD2593"/>
    <w:rsid w:val="00DD287E"/>
    <w:rsid w:val="00DD2974"/>
    <w:rsid w:val="00DD2D8F"/>
    <w:rsid w:val="00DD3079"/>
    <w:rsid w:val="00DD3441"/>
    <w:rsid w:val="00DD3C6F"/>
    <w:rsid w:val="00DD3D6F"/>
    <w:rsid w:val="00DD3EA4"/>
    <w:rsid w:val="00DD4234"/>
    <w:rsid w:val="00DD46A0"/>
    <w:rsid w:val="00DD4B26"/>
    <w:rsid w:val="00DD4D2B"/>
    <w:rsid w:val="00DD5088"/>
    <w:rsid w:val="00DD5411"/>
    <w:rsid w:val="00DD5599"/>
    <w:rsid w:val="00DD5D16"/>
    <w:rsid w:val="00DD6160"/>
    <w:rsid w:val="00DD6284"/>
    <w:rsid w:val="00DD635F"/>
    <w:rsid w:val="00DD65F7"/>
    <w:rsid w:val="00DD66EC"/>
    <w:rsid w:val="00DD674C"/>
    <w:rsid w:val="00DD680A"/>
    <w:rsid w:val="00DD6C08"/>
    <w:rsid w:val="00DD6D81"/>
    <w:rsid w:val="00DD78AE"/>
    <w:rsid w:val="00DD79AE"/>
    <w:rsid w:val="00DD7A90"/>
    <w:rsid w:val="00DD7C76"/>
    <w:rsid w:val="00DE0654"/>
    <w:rsid w:val="00DE0AB2"/>
    <w:rsid w:val="00DE0ECE"/>
    <w:rsid w:val="00DE0EEC"/>
    <w:rsid w:val="00DE17E6"/>
    <w:rsid w:val="00DE1906"/>
    <w:rsid w:val="00DE1B42"/>
    <w:rsid w:val="00DE1B8E"/>
    <w:rsid w:val="00DE1FB8"/>
    <w:rsid w:val="00DE2067"/>
    <w:rsid w:val="00DE222D"/>
    <w:rsid w:val="00DE231E"/>
    <w:rsid w:val="00DE266A"/>
    <w:rsid w:val="00DE2E06"/>
    <w:rsid w:val="00DE2F3D"/>
    <w:rsid w:val="00DE30B3"/>
    <w:rsid w:val="00DE32B4"/>
    <w:rsid w:val="00DE33F0"/>
    <w:rsid w:val="00DE39DE"/>
    <w:rsid w:val="00DE3A06"/>
    <w:rsid w:val="00DE3E9C"/>
    <w:rsid w:val="00DE4014"/>
    <w:rsid w:val="00DE47B6"/>
    <w:rsid w:val="00DE4B68"/>
    <w:rsid w:val="00DE50EA"/>
    <w:rsid w:val="00DE5229"/>
    <w:rsid w:val="00DE5248"/>
    <w:rsid w:val="00DE52E1"/>
    <w:rsid w:val="00DE55AA"/>
    <w:rsid w:val="00DE5615"/>
    <w:rsid w:val="00DE5A11"/>
    <w:rsid w:val="00DE5A39"/>
    <w:rsid w:val="00DE5CB1"/>
    <w:rsid w:val="00DE5E7B"/>
    <w:rsid w:val="00DE604D"/>
    <w:rsid w:val="00DE637D"/>
    <w:rsid w:val="00DE676D"/>
    <w:rsid w:val="00DE6C89"/>
    <w:rsid w:val="00DE6C9C"/>
    <w:rsid w:val="00DE6F37"/>
    <w:rsid w:val="00DE7164"/>
    <w:rsid w:val="00DE726F"/>
    <w:rsid w:val="00DE79C5"/>
    <w:rsid w:val="00DE7A3F"/>
    <w:rsid w:val="00DE7D53"/>
    <w:rsid w:val="00DE7D82"/>
    <w:rsid w:val="00DF004E"/>
    <w:rsid w:val="00DF0504"/>
    <w:rsid w:val="00DF0CA2"/>
    <w:rsid w:val="00DF1251"/>
    <w:rsid w:val="00DF1526"/>
    <w:rsid w:val="00DF159D"/>
    <w:rsid w:val="00DF16FE"/>
    <w:rsid w:val="00DF18D8"/>
    <w:rsid w:val="00DF195D"/>
    <w:rsid w:val="00DF1B99"/>
    <w:rsid w:val="00DF2219"/>
    <w:rsid w:val="00DF2462"/>
    <w:rsid w:val="00DF2497"/>
    <w:rsid w:val="00DF2813"/>
    <w:rsid w:val="00DF284E"/>
    <w:rsid w:val="00DF2D51"/>
    <w:rsid w:val="00DF2DD4"/>
    <w:rsid w:val="00DF31F7"/>
    <w:rsid w:val="00DF39B5"/>
    <w:rsid w:val="00DF39D7"/>
    <w:rsid w:val="00DF3B7A"/>
    <w:rsid w:val="00DF3BF4"/>
    <w:rsid w:val="00DF3CA3"/>
    <w:rsid w:val="00DF3FA5"/>
    <w:rsid w:val="00DF406E"/>
    <w:rsid w:val="00DF4681"/>
    <w:rsid w:val="00DF46DF"/>
    <w:rsid w:val="00DF49E0"/>
    <w:rsid w:val="00DF4A56"/>
    <w:rsid w:val="00DF4CE9"/>
    <w:rsid w:val="00DF4FA8"/>
    <w:rsid w:val="00DF5135"/>
    <w:rsid w:val="00DF55CD"/>
    <w:rsid w:val="00DF561C"/>
    <w:rsid w:val="00DF56B3"/>
    <w:rsid w:val="00DF5760"/>
    <w:rsid w:val="00DF59D8"/>
    <w:rsid w:val="00DF5FA8"/>
    <w:rsid w:val="00DF604D"/>
    <w:rsid w:val="00DF6209"/>
    <w:rsid w:val="00DF6689"/>
    <w:rsid w:val="00DF6786"/>
    <w:rsid w:val="00DF695A"/>
    <w:rsid w:val="00DF6BC2"/>
    <w:rsid w:val="00DF6C1B"/>
    <w:rsid w:val="00DF7302"/>
    <w:rsid w:val="00DF764A"/>
    <w:rsid w:val="00DF7783"/>
    <w:rsid w:val="00DF7810"/>
    <w:rsid w:val="00DF7A02"/>
    <w:rsid w:val="00DF7A74"/>
    <w:rsid w:val="00DF7B8D"/>
    <w:rsid w:val="00DF7F48"/>
    <w:rsid w:val="00E000EB"/>
    <w:rsid w:val="00E00CBB"/>
    <w:rsid w:val="00E00E5A"/>
    <w:rsid w:val="00E01130"/>
    <w:rsid w:val="00E0130D"/>
    <w:rsid w:val="00E01351"/>
    <w:rsid w:val="00E0149B"/>
    <w:rsid w:val="00E01A1C"/>
    <w:rsid w:val="00E01ACF"/>
    <w:rsid w:val="00E01D8C"/>
    <w:rsid w:val="00E01E75"/>
    <w:rsid w:val="00E021E9"/>
    <w:rsid w:val="00E0236A"/>
    <w:rsid w:val="00E026EB"/>
    <w:rsid w:val="00E02709"/>
    <w:rsid w:val="00E028F8"/>
    <w:rsid w:val="00E02CD5"/>
    <w:rsid w:val="00E02D76"/>
    <w:rsid w:val="00E034BA"/>
    <w:rsid w:val="00E03D41"/>
    <w:rsid w:val="00E03EFA"/>
    <w:rsid w:val="00E04131"/>
    <w:rsid w:val="00E0413D"/>
    <w:rsid w:val="00E0429B"/>
    <w:rsid w:val="00E04354"/>
    <w:rsid w:val="00E04559"/>
    <w:rsid w:val="00E04634"/>
    <w:rsid w:val="00E047B6"/>
    <w:rsid w:val="00E048AC"/>
    <w:rsid w:val="00E04B6C"/>
    <w:rsid w:val="00E050F9"/>
    <w:rsid w:val="00E054AB"/>
    <w:rsid w:val="00E056A1"/>
    <w:rsid w:val="00E05869"/>
    <w:rsid w:val="00E05AD3"/>
    <w:rsid w:val="00E05B08"/>
    <w:rsid w:val="00E05C32"/>
    <w:rsid w:val="00E0618A"/>
    <w:rsid w:val="00E061CD"/>
    <w:rsid w:val="00E062BF"/>
    <w:rsid w:val="00E0646F"/>
    <w:rsid w:val="00E0651B"/>
    <w:rsid w:val="00E067E2"/>
    <w:rsid w:val="00E06923"/>
    <w:rsid w:val="00E06CD2"/>
    <w:rsid w:val="00E06FD7"/>
    <w:rsid w:val="00E07763"/>
    <w:rsid w:val="00E0785C"/>
    <w:rsid w:val="00E07906"/>
    <w:rsid w:val="00E07AF3"/>
    <w:rsid w:val="00E1040E"/>
    <w:rsid w:val="00E108B1"/>
    <w:rsid w:val="00E10A50"/>
    <w:rsid w:val="00E10D56"/>
    <w:rsid w:val="00E111E8"/>
    <w:rsid w:val="00E1160E"/>
    <w:rsid w:val="00E117AE"/>
    <w:rsid w:val="00E11860"/>
    <w:rsid w:val="00E119C0"/>
    <w:rsid w:val="00E11AE1"/>
    <w:rsid w:val="00E11C4A"/>
    <w:rsid w:val="00E11C8A"/>
    <w:rsid w:val="00E11C9C"/>
    <w:rsid w:val="00E12095"/>
    <w:rsid w:val="00E124D3"/>
    <w:rsid w:val="00E129D9"/>
    <w:rsid w:val="00E12A91"/>
    <w:rsid w:val="00E12D19"/>
    <w:rsid w:val="00E12DF3"/>
    <w:rsid w:val="00E12EB1"/>
    <w:rsid w:val="00E1300F"/>
    <w:rsid w:val="00E13F5A"/>
    <w:rsid w:val="00E14014"/>
    <w:rsid w:val="00E14177"/>
    <w:rsid w:val="00E144F5"/>
    <w:rsid w:val="00E1459B"/>
    <w:rsid w:val="00E146D6"/>
    <w:rsid w:val="00E147E9"/>
    <w:rsid w:val="00E1490C"/>
    <w:rsid w:val="00E14B27"/>
    <w:rsid w:val="00E14DB8"/>
    <w:rsid w:val="00E14ECB"/>
    <w:rsid w:val="00E15810"/>
    <w:rsid w:val="00E15B09"/>
    <w:rsid w:val="00E15C0A"/>
    <w:rsid w:val="00E15E7C"/>
    <w:rsid w:val="00E15F1F"/>
    <w:rsid w:val="00E15F47"/>
    <w:rsid w:val="00E1626E"/>
    <w:rsid w:val="00E166C7"/>
    <w:rsid w:val="00E168B8"/>
    <w:rsid w:val="00E169C0"/>
    <w:rsid w:val="00E16AB0"/>
    <w:rsid w:val="00E16AFF"/>
    <w:rsid w:val="00E170A6"/>
    <w:rsid w:val="00E17A3F"/>
    <w:rsid w:val="00E17F0B"/>
    <w:rsid w:val="00E200D5"/>
    <w:rsid w:val="00E201C8"/>
    <w:rsid w:val="00E20413"/>
    <w:rsid w:val="00E2050F"/>
    <w:rsid w:val="00E20A1C"/>
    <w:rsid w:val="00E20C60"/>
    <w:rsid w:val="00E20E6E"/>
    <w:rsid w:val="00E20F67"/>
    <w:rsid w:val="00E2143F"/>
    <w:rsid w:val="00E214BE"/>
    <w:rsid w:val="00E214C5"/>
    <w:rsid w:val="00E21961"/>
    <w:rsid w:val="00E21FA7"/>
    <w:rsid w:val="00E22006"/>
    <w:rsid w:val="00E22116"/>
    <w:rsid w:val="00E22141"/>
    <w:rsid w:val="00E223B2"/>
    <w:rsid w:val="00E2286E"/>
    <w:rsid w:val="00E228FF"/>
    <w:rsid w:val="00E22B13"/>
    <w:rsid w:val="00E22DCF"/>
    <w:rsid w:val="00E23181"/>
    <w:rsid w:val="00E233C3"/>
    <w:rsid w:val="00E234B9"/>
    <w:rsid w:val="00E23CD3"/>
    <w:rsid w:val="00E23D17"/>
    <w:rsid w:val="00E23EFB"/>
    <w:rsid w:val="00E23FBB"/>
    <w:rsid w:val="00E24348"/>
    <w:rsid w:val="00E24CFA"/>
    <w:rsid w:val="00E24DCF"/>
    <w:rsid w:val="00E25105"/>
    <w:rsid w:val="00E25419"/>
    <w:rsid w:val="00E25640"/>
    <w:rsid w:val="00E2572C"/>
    <w:rsid w:val="00E259AE"/>
    <w:rsid w:val="00E25AB9"/>
    <w:rsid w:val="00E26122"/>
    <w:rsid w:val="00E261DF"/>
    <w:rsid w:val="00E2647B"/>
    <w:rsid w:val="00E26969"/>
    <w:rsid w:val="00E26BAD"/>
    <w:rsid w:val="00E26C8E"/>
    <w:rsid w:val="00E26ED9"/>
    <w:rsid w:val="00E27244"/>
    <w:rsid w:val="00E2737B"/>
    <w:rsid w:val="00E30030"/>
    <w:rsid w:val="00E3107A"/>
    <w:rsid w:val="00E3110B"/>
    <w:rsid w:val="00E3127E"/>
    <w:rsid w:val="00E3136C"/>
    <w:rsid w:val="00E31764"/>
    <w:rsid w:val="00E31B69"/>
    <w:rsid w:val="00E31C2F"/>
    <w:rsid w:val="00E31CB3"/>
    <w:rsid w:val="00E32079"/>
    <w:rsid w:val="00E32398"/>
    <w:rsid w:val="00E32521"/>
    <w:rsid w:val="00E32950"/>
    <w:rsid w:val="00E32B6D"/>
    <w:rsid w:val="00E32D8E"/>
    <w:rsid w:val="00E32E20"/>
    <w:rsid w:val="00E32F41"/>
    <w:rsid w:val="00E3369F"/>
    <w:rsid w:val="00E33713"/>
    <w:rsid w:val="00E33B53"/>
    <w:rsid w:val="00E33C2D"/>
    <w:rsid w:val="00E341EC"/>
    <w:rsid w:val="00E3425F"/>
    <w:rsid w:val="00E343FF"/>
    <w:rsid w:val="00E34510"/>
    <w:rsid w:val="00E34DDA"/>
    <w:rsid w:val="00E34F22"/>
    <w:rsid w:val="00E358DD"/>
    <w:rsid w:val="00E35BEF"/>
    <w:rsid w:val="00E35FEE"/>
    <w:rsid w:val="00E36046"/>
    <w:rsid w:val="00E36191"/>
    <w:rsid w:val="00E3665D"/>
    <w:rsid w:val="00E36682"/>
    <w:rsid w:val="00E36861"/>
    <w:rsid w:val="00E3692A"/>
    <w:rsid w:val="00E36989"/>
    <w:rsid w:val="00E36A90"/>
    <w:rsid w:val="00E3749F"/>
    <w:rsid w:val="00E37634"/>
    <w:rsid w:val="00E37919"/>
    <w:rsid w:val="00E4003B"/>
    <w:rsid w:val="00E40145"/>
    <w:rsid w:val="00E4017F"/>
    <w:rsid w:val="00E40D4E"/>
    <w:rsid w:val="00E40E31"/>
    <w:rsid w:val="00E4107F"/>
    <w:rsid w:val="00E4167E"/>
    <w:rsid w:val="00E419C0"/>
    <w:rsid w:val="00E41AF9"/>
    <w:rsid w:val="00E41CBE"/>
    <w:rsid w:val="00E41EF7"/>
    <w:rsid w:val="00E42645"/>
    <w:rsid w:val="00E42980"/>
    <w:rsid w:val="00E42A17"/>
    <w:rsid w:val="00E42CEE"/>
    <w:rsid w:val="00E42F8B"/>
    <w:rsid w:val="00E430B8"/>
    <w:rsid w:val="00E4321A"/>
    <w:rsid w:val="00E43313"/>
    <w:rsid w:val="00E43482"/>
    <w:rsid w:val="00E434F1"/>
    <w:rsid w:val="00E435AA"/>
    <w:rsid w:val="00E435C0"/>
    <w:rsid w:val="00E43C61"/>
    <w:rsid w:val="00E43C70"/>
    <w:rsid w:val="00E43C74"/>
    <w:rsid w:val="00E444C4"/>
    <w:rsid w:val="00E446D9"/>
    <w:rsid w:val="00E449D8"/>
    <w:rsid w:val="00E44C3E"/>
    <w:rsid w:val="00E44E18"/>
    <w:rsid w:val="00E45458"/>
    <w:rsid w:val="00E4553C"/>
    <w:rsid w:val="00E455E9"/>
    <w:rsid w:val="00E4560B"/>
    <w:rsid w:val="00E45A5C"/>
    <w:rsid w:val="00E45F99"/>
    <w:rsid w:val="00E4604E"/>
    <w:rsid w:val="00E46285"/>
    <w:rsid w:val="00E46BF7"/>
    <w:rsid w:val="00E46F58"/>
    <w:rsid w:val="00E46FCC"/>
    <w:rsid w:val="00E47604"/>
    <w:rsid w:val="00E47D6B"/>
    <w:rsid w:val="00E5008E"/>
    <w:rsid w:val="00E502C5"/>
    <w:rsid w:val="00E5045D"/>
    <w:rsid w:val="00E50797"/>
    <w:rsid w:val="00E50848"/>
    <w:rsid w:val="00E50A44"/>
    <w:rsid w:val="00E50CB6"/>
    <w:rsid w:val="00E50F0E"/>
    <w:rsid w:val="00E51310"/>
    <w:rsid w:val="00E517D0"/>
    <w:rsid w:val="00E51839"/>
    <w:rsid w:val="00E518EA"/>
    <w:rsid w:val="00E519A5"/>
    <w:rsid w:val="00E51D84"/>
    <w:rsid w:val="00E51DAB"/>
    <w:rsid w:val="00E520D8"/>
    <w:rsid w:val="00E52259"/>
    <w:rsid w:val="00E524C6"/>
    <w:rsid w:val="00E52626"/>
    <w:rsid w:val="00E52842"/>
    <w:rsid w:val="00E52AB5"/>
    <w:rsid w:val="00E52DCB"/>
    <w:rsid w:val="00E52E60"/>
    <w:rsid w:val="00E52EC6"/>
    <w:rsid w:val="00E52F70"/>
    <w:rsid w:val="00E53179"/>
    <w:rsid w:val="00E534D4"/>
    <w:rsid w:val="00E53A50"/>
    <w:rsid w:val="00E540E1"/>
    <w:rsid w:val="00E541F3"/>
    <w:rsid w:val="00E54706"/>
    <w:rsid w:val="00E54839"/>
    <w:rsid w:val="00E5485D"/>
    <w:rsid w:val="00E549E4"/>
    <w:rsid w:val="00E5548A"/>
    <w:rsid w:val="00E55918"/>
    <w:rsid w:val="00E562D2"/>
    <w:rsid w:val="00E564B4"/>
    <w:rsid w:val="00E567E1"/>
    <w:rsid w:val="00E5691E"/>
    <w:rsid w:val="00E569B8"/>
    <w:rsid w:val="00E569E2"/>
    <w:rsid w:val="00E56A09"/>
    <w:rsid w:val="00E56BFE"/>
    <w:rsid w:val="00E56DAA"/>
    <w:rsid w:val="00E56F36"/>
    <w:rsid w:val="00E56F79"/>
    <w:rsid w:val="00E570EA"/>
    <w:rsid w:val="00E5718E"/>
    <w:rsid w:val="00E57565"/>
    <w:rsid w:val="00E57937"/>
    <w:rsid w:val="00E6006C"/>
    <w:rsid w:val="00E602AF"/>
    <w:rsid w:val="00E609A0"/>
    <w:rsid w:val="00E60DFB"/>
    <w:rsid w:val="00E61095"/>
    <w:rsid w:val="00E61098"/>
    <w:rsid w:val="00E61485"/>
    <w:rsid w:val="00E61B8B"/>
    <w:rsid w:val="00E61BF7"/>
    <w:rsid w:val="00E6202C"/>
    <w:rsid w:val="00E6233F"/>
    <w:rsid w:val="00E623B8"/>
    <w:rsid w:val="00E62712"/>
    <w:rsid w:val="00E63117"/>
    <w:rsid w:val="00E631CB"/>
    <w:rsid w:val="00E631EB"/>
    <w:rsid w:val="00E633B0"/>
    <w:rsid w:val="00E635DA"/>
    <w:rsid w:val="00E63622"/>
    <w:rsid w:val="00E63E2A"/>
    <w:rsid w:val="00E644A2"/>
    <w:rsid w:val="00E646DF"/>
    <w:rsid w:val="00E64858"/>
    <w:rsid w:val="00E65266"/>
    <w:rsid w:val="00E6550B"/>
    <w:rsid w:val="00E65553"/>
    <w:rsid w:val="00E65753"/>
    <w:rsid w:val="00E65798"/>
    <w:rsid w:val="00E65B29"/>
    <w:rsid w:val="00E65C63"/>
    <w:rsid w:val="00E65CBB"/>
    <w:rsid w:val="00E66149"/>
    <w:rsid w:val="00E66175"/>
    <w:rsid w:val="00E66A38"/>
    <w:rsid w:val="00E66C3E"/>
    <w:rsid w:val="00E66CB2"/>
    <w:rsid w:val="00E66E8A"/>
    <w:rsid w:val="00E66FCA"/>
    <w:rsid w:val="00E671E7"/>
    <w:rsid w:val="00E6728E"/>
    <w:rsid w:val="00E6729A"/>
    <w:rsid w:val="00E672B2"/>
    <w:rsid w:val="00E67AEE"/>
    <w:rsid w:val="00E67D1C"/>
    <w:rsid w:val="00E67F7E"/>
    <w:rsid w:val="00E70BAC"/>
    <w:rsid w:val="00E70D6D"/>
    <w:rsid w:val="00E71121"/>
    <w:rsid w:val="00E71288"/>
    <w:rsid w:val="00E7146B"/>
    <w:rsid w:val="00E7161B"/>
    <w:rsid w:val="00E71647"/>
    <w:rsid w:val="00E71810"/>
    <w:rsid w:val="00E71900"/>
    <w:rsid w:val="00E719BC"/>
    <w:rsid w:val="00E71B6F"/>
    <w:rsid w:val="00E71C61"/>
    <w:rsid w:val="00E71DC0"/>
    <w:rsid w:val="00E71DF9"/>
    <w:rsid w:val="00E71E61"/>
    <w:rsid w:val="00E71F03"/>
    <w:rsid w:val="00E7240F"/>
    <w:rsid w:val="00E724A7"/>
    <w:rsid w:val="00E724E6"/>
    <w:rsid w:val="00E7263B"/>
    <w:rsid w:val="00E727B0"/>
    <w:rsid w:val="00E72C2F"/>
    <w:rsid w:val="00E72C5E"/>
    <w:rsid w:val="00E72DD4"/>
    <w:rsid w:val="00E72FF5"/>
    <w:rsid w:val="00E730F5"/>
    <w:rsid w:val="00E7321A"/>
    <w:rsid w:val="00E73A48"/>
    <w:rsid w:val="00E73E21"/>
    <w:rsid w:val="00E73ED1"/>
    <w:rsid w:val="00E74559"/>
    <w:rsid w:val="00E745C7"/>
    <w:rsid w:val="00E745E9"/>
    <w:rsid w:val="00E74790"/>
    <w:rsid w:val="00E74D28"/>
    <w:rsid w:val="00E7503E"/>
    <w:rsid w:val="00E752E3"/>
    <w:rsid w:val="00E75857"/>
    <w:rsid w:val="00E75C56"/>
    <w:rsid w:val="00E75D84"/>
    <w:rsid w:val="00E75DB8"/>
    <w:rsid w:val="00E75E75"/>
    <w:rsid w:val="00E76350"/>
    <w:rsid w:val="00E766B8"/>
    <w:rsid w:val="00E76D7F"/>
    <w:rsid w:val="00E771F4"/>
    <w:rsid w:val="00E772F6"/>
    <w:rsid w:val="00E7751B"/>
    <w:rsid w:val="00E7790C"/>
    <w:rsid w:val="00E77A7E"/>
    <w:rsid w:val="00E80226"/>
    <w:rsid w:val="00E807B9"/>
    <w:rsid w:val="00E80B0F"/>
    <w:rsid w:val="00E80D3E"/>
    <w:rsid w:val="00E81134"/>
    <w:rsid w:val="00E8124B"/>
    <w:rsid w:val="00E816F8"/>
    <w:rsid w:val="00E81714"/>
    <w:rsid w:val="00E817F0"/>
    <w:rsid w:val="00E822E8"/>
    <w:rsid w:val="00E82D3F"/>
    <w:rsid w:val="00E82D67"/>
    <w:rsid w:val="00E82EDB"/>
    <w:rsid w:val="00E835D5"/>
    <w:rsid w:val="00E83A3D"/>
    <w:rsid w:val="00E83EDC"/>
    <w:rsid w:val="00E8414B"/>
    <w:rsid w:val="00E8461A"/>
    <w:rsid w:val="00E846B1"/>
    <w:rsid w:val="00E84852"/>
    <w:rsid w:val="00E84897"/>
    <w:rsid w:val="00E849B4"/>
    <w:rsid w:val="00E84D06"/>
    <w:rsid w:val="00E8508D"/>
    <w:rsid w:val="00E851A2"/>
    <w:rsid w:val="00E851AA"/>
    <w:rsid w:val="00E852DF"/>
    <w:rsid w:val="00E8572A"/>
    <w:rsid w:val="00E85851"/>
    <w:rsid w:val="00E85CA9"/>
    <w:rsid w:val="00E85F6F"/>
    <w:rsid w:val="00E86010"/>
    <w:rsid w:val="00E86703"/>
    <w:rsid w:val="00E867BE"/>
    <w:rsid w:val="00E86E31"/>
    <w:rsid w:val="00E870E4"/>
    <w:rsid w:val="00E8721A"/>
    <w:rsid w:val="00E876A2"/>
    <w:rsid w:val="00E87942"/>
    <w:rsid w:val="00E900CA"/>
    <w:rsid w:val="00E90425"/>
    <w:rsid w:val="00E90468"/>
    <w:rsid w:val="00E904F0"/>
    <w:rsid w:val="00E909A6"/>
    <w:rsid w:val="00E909A7"/>
    <w:rsid w:val="00E90AC4"/>
    <w:rsid w:val="00E911BF"/>
    <w:rsid w:val="00E91336"/>
    <w:rsid w:val="00E91483"/>
    <w:rsid w:val="00E919EB"/>
    <w:rsid w:val="00E91BF1"/>
    <w:rsid w:val="00E91D28"/>
    <w:rsid w:val="00E91D61"/>
    <w:rsid w:val="00E91D73"/>
    <w:rsid w:val="00E91FD2"/>
    <w:rsid w:val="00E92091"/>
    <w:rsid w:val="00E923CE"/>
    <w:rsid w:val="00E9261E"/>
    <w:rsid w:val="00E92D2C"/>
    <w:rsid w:val="00E92FF2"/>
    <w:rsid w:val="00E9300D"/>
    <w:rsid w:val="00E93306"/>
    <w:rsid w:val="00E93443"/>
    <w:rsid w:val="00E934A1"/>
    <w:rsid w:val="00E935A7"/>
    <w:rsid w:val="00E93E17"/>
    <w:rsid w:val="00E9433F"/>
    <w:rsid w:val="00E945E2"/>
    <w:rsid w:val="00E948F8"/>
    <w:rsid w:val="00E94B48"/>
    <w:rsid w:val="00E94E2C"/>
    <w:rsid w:val="00E94F31"/>
    <w:rsid w:val="00E95007"/>
    <w:rsid w:val="00E95083"/>
    <w:rsid w:val="00E951FB"/>
    <w:rsid w:val="00E9534A"/>
    <w:rsid w:val="00E95410"/>
    <w:rsid w:val="00E958AD"/>
    <w:rsid w:val="00E95A83"/>
    <w:rsid w:val="00E95B1C"/>
    <w:rsid w:val="00E95C39"/>
    <w:rsid w:val="00E95D26"/>
    <w:rsid w:val="00E95E1A"/>
    <w:rsid w:val="00E95ED4"/>
    <w:rsid w:val="00E962F9"/>
    <w:rsid w:val="00E963B6"/>
    <w:rsid w:val="00E9715D"/>
    <w:rsid w:val="00E972CB"/>
    <w:rsid w:val="00E97428"/>
    <w:rsid w:val="00E97616"/>
    <w:rsid w:val="00E9771C"/>
    <w:rsid w:val="00E97868"/>
    <w:rsid w:val="00E97E94"/>
    <w:rsid w:val="00EA0201"/>
    <w:rsid w:val="00EA09CC"/>
    <w:rsid w:val="00EA0AD5"/>
    <w:rsid w:val="00EA0BC6"/>
    <w:rsid w:val="00EA0C58"/>
    <w:rsid w:val="00EA0C92"/>
    <w:rsid w:val="00EA0EC8"/>
    <w:rsid w:val="00EA0EFE"/>
    <w:rsid w:val="00EA1103"/>
    <w:rsid w:val="00EA1442"/>
    <w:rsid w:val="00EA1593"/>
    <w:rsid w:val="00EA1AB2"/>
    <w:rsid w:val="00EA1C63"/>
    <w:rsid w:val="00EA222C"/>
    <w:rsid w:val="00EA24AF"/>
    <w:rsid w:val="00EA25EF"/>
    <w:rsid w:val="00EA269A"/>
    <w:rsid w:val="00EA2982"/>
    <w:rsid w:val="00EA2A56"/>
    <w:rsid w:val="00EA2EF3"/>
    <w:rsid w:val="00EA3107"/>
    <w:rsid w:val="00EA3B20"/>
    <w:rsid w:val="00EA3D07"/>
    <w:rsid w:val="00EA3D97"/>
    <w:rsid w:val="00EA400E"/>
    <w:rsid w:val="00EA41EB"/>
    <w:rsid w:val="00EA451B"/>
    <w:rsid w:val="00EA45DD"/>
    <w:rsid w:val="00EA4605"/>
    <w:rsid w:val="00EA46E4"/>
    <w:rsid w:val="00EA4794"/>
    <w:rsid w:val="00EA4B13"/>
    <w:rsid w:val="00EA4D03"/>
    <w:rsid w:val="00EA4F70"/>
    <w:rsid w:val="00EA4FCB"/>
    <w:rsid w:val="00EA5054"/>
    <w:rsid w:val="00EA5683"/>
    <w:rsid w:val="00EA58C7"/>
    <w:rsid w:val="00EA5A2F"/>
    <w:rsid w:val="00EA5D5A"/>
    <w:rsid w:val="00EA6848"/>
    <w:rsid w:val="00EA68BA"/>
    <w:rsid w:val="00EA6C8A"/>
    <w:rsid w:val="00EA6D9A"/>
    <w:rsid w:val="00EA6DF5"/>
    <w:rsid w:val="00EA6F3C"/>
    <w:rsid w:val="00EA6FBB"/>
    <w:rsid w:val="00EA7178"/>
    <w:rsid w:val="00EA7377"/>
    <w:rsid w:val="00EA73B8"/>
    <w:rsid w:val="00EA7694"/>
    <w:rsid w:val="00EA7846"/>
    <w:rsid w:val="00EA7A5F"/>
    <w:rsid w:val="00EB025B"/>
    <w:rsid w:val="00EB050D"/>
    <w:rsid w:val="00EB0C57"/>
    <w:rsid w:val="00EB129C"/>
    <w:rsid w:val="00EB1A65"/>
    <w:rsid w:val="00EB1AD7"/>
    <w:rsid w:val="00EB1C85"/>
    <w:rsid w:val="00EB1D3E"/>
    <w:rsid w:val="00EB1F9A"/>
    <w:rsid w:val="00EB23FE"/>
    <w:rsid w:val="00EB24B7"/>
    <w:rsid w:val="00EB251E"/>
    <w:rsid w:val="00EB26C0"/>
    <w:rsid w:val="00EB2DB7"/>
    <w:rsid w:val="00EB3655"/>
    <w:rsid w:val="00EB38A4"/>
    <w:rsid w:val="00EB3A60"/>
    <w:rsid w:val="00EB3D74"/>
    <w:rsid w:val="00EB3E2A"/>
    <w:rsid w:val="00EB4564"/>
    <w:rsid w:val="00EB48A7"/>
    <w:rsid w:val="00EB4998"/>
    <w:rsid w:val="00EB4E44"/>
    <w:rsid w:val="00EB4EB7"/>
    <w:rsid w:val="00EB4EE6"/>
    <w:rsid w:val="00EB50DF"/>
    <w:rsid w:val="00EB5777"/>
    <w:rsid w:val="00EB5791"/>
    <w:rsid w:val="00EB5CBF"/>
    <w:rsid w:val="00EB5DA1"/>
    <w:rsid w:val="00EB5F22"/>
    <w:rsid w:val="00EB60E7"/>
    <w:rsid w:val="00EB69D9"/>
    <w:rsid w:val="00EB6A29"/>
    <w:rsid w:val="00EB6C49"/>
    <w:rsid w:val="00EB6C8F"/>
    <w:rsid w:val="00EB7359"/>
    <w:rsid w:val="00EB73E4"/>
    <w:rsid w:val="00EB77F6"/>
    <w:rsid w:val="00EB78B6"/>
    <w:rsid w:val="00EB7914"/>
    <w:rsid w:val="00EC007A"/>
    <w:rsid w:val="00EC03AB"/>
    <w:rsid w:val="00EC055B"/>
    <w:rsid w:val="00EC0564"/>
    <w:rsid w:val="00EC07C1"/>
    <w:rsid w:val="00EC1907"/>
    <w:rsid w:val="00EC19C3"/>
    <w:rsid w:val="00EC1A6A"/>
    <w:rsid w:val="00EC1DFA"/>
    <w:rsid w:val="00EC200A"/>
    <w:rsid w:val="00EC2062"/>
    <w:rsid w:val="00EC22F1"/>
    <w:rsid w:val="00EC26AA"/>
    <w:rsid w:val="00EC26B9"/>
    <w:rsid w:val="00EC2732"/>
    <w:rsid w:val="00EC2926"/>
    <w:rsid w:val="00EC2BB1"/>
    <w:rsid w:val="00EC2BDC"/>
    <w:rsid w:val="00EC2BE5"/>
    <w:rsid w:val="00EC2C1C"/>
    <w:rsid w:val="00EC2E50"/>
    <w:rsid w:val="00EC2E53"/>
    <w:rsid w:val="00EC3337"/>
    <w:rsid w:val="00EC33B0"/>
    <w:rsid w:val="00EC42CD"/>
    <w:rsid w:val="00EC4570"/>
    <w:rsid w:val="00EC4899"/>
    <w:rsid w:val="00EC4E5E"/>
    <w:rsid w:val="00EC4EC7"/>
    <w:rsid w:val="00EC4EF3"/>
    <w:rsid w:val="00EC51B1"/>
    <w:rsid w:val="00EC52A6"/>
    <w:rsid w:val="00EC56C8"/>
    <w:rsid w:val="00EC56CA"/>
    <w:rsid w:val="00EC575D"/>
    <w:rsid w:val="00EC57CA"/>
    <w:rsid w:val="00EC58DF"/>
    <w:rsid w:val="00EC5A39"/>
    <w:rsid w:val="00EC5AE3"/>
    <w:rsid w:val="00EC5B48"/>
    <w:rsid w:val="00EC6408"/>
    <w:rsid w:val="00EC648C"/>
    <w:rsid w:val="00EC6565"/>
    <w:rsid w:val="00EC6713"/>
    <w:rsid w:val="00EC7465"/>
    <w:rsid w:val="00EC7495"/>
    <w:rsid w:val="00EC7B7F"/>
    <w:rsid w:val="00EC7E1F"/>
    <w:rsid w:val="00EC7FC1"/>
    <w:rsid w:val="00ED01F5"/>
    <w:rsid w:val="00ED04DF"/>
    <w:rsid w:val="00ED061E"/>
    <w:rsid w:val="00ED06AE"/>
    <w:rsid w:val="00ED0AF8"/>
    <w:rsid w:val="00ED0B39"/>
    <w:rsid w:val="00ED0C51"/>
    <w:rsid w:val="00ED0CFC"/>
    <w:rsid w:val="00ED1074"/>
    <w:rsid w:val="00ED1120"/>
    <w:rsid w:val="00ED11BA"/>
    <w:rsid w:val="00ED125D"/>
    <w:rsid w:val="00ED1670"/>
    <w:rsid w:val="00ED16EB"/>
    <w:rsid w:val="00ED178A"/>
    <w:rsid w:val="00ED178D"/>
    <w:rsid w:val="00ED17A0"/>
    <w:rsid w:val="00ED17FC"/>
    <w:rsid w:val="00ED181D"/>
    <w:rsid w:val="00ED1852"/>
    <w:rsid w:val="00ED1CAD"/>
    <w:rsid w:val="00ED1DC6"/>
    <w:rsid w:val="00ED274B"/>
    <w:rsid w:val="00ED2B72"/>
    <w:rsid w:val="00ED2BD1"/>
    <w:rsid w:val="00ED2F21"/>
    <w:rsid w:val="00ED3465"/>
    <w:rsid w:val="00ED34BA"/>
    <w:rsid w:val="00ED42A5"/>
    <w:rsid w:val="00ED487E"/>
    <w:rsid w:val="00ED4CD7"/>
    <w:rsid w:val="00ED4DD8"/>
    <w:rsid w:val="00ED4E32"/>
    <w:rsid w:val="00ED51C8"/>
    <w:rsid w:val="00ED5395"/>
    <w:rsid w:val="00ED5442"/>
    <w:rsid w:val="00ED586B"/>
    <w:rsid w:val="00ED58EF"/>
    <w:rsid w:val="00ED5B89"/>
    <w:rsid w:val="00ED5ED1"/>
    <w:rsid w:val="00ED62B9"/>
    <w:rsid w:val="00ED6343"/>
    <w:rsid w:val="00ED647A"/>
    <w:rsid w:val="00ED654F"/>
    <w:rsid w:val="00ED6807"/>
    <w:rsid w:val="00ED6848"/>
    <w:rsid w:val="00ED6BC4"/>
    <w:rsid w:val="00ED6C48"/>
    <w:rsid w:val="00ED6C4D"/>
    <w:rsid w:val="00ED7393"/>
    <w:rsid w:val="00ED7659"/>
    <w:rsid w:val="00ED79C0"/>
    <w:rsid w:val="00ED7BE5"/>
    <w:rsid w:val="00EE013C"/>
    <w:rsid w:val="00EE0278"/>
    <w:rsid w:val="00EE03E8"/>
    <w:rsid w:val="00EE04FC"/>
    <w:rsid w:val="00EE07DD"/>
    <w:rsid w:val="00EE0AEE"/>
    <w:rsid w:val="00EE1146"/>
    <w:rsid w:val="00EE12C3"/>
    <w:rsid w:val="00EE14CB"/>
    <w:rsid w:val="00EE152C"/>
    <w:rsid w:val="00EE187D"/>
    <w:rsid w:val="00EE1948"/>
    <w:rsid w:val="00EE1AA0"/>
    <w:rsid w:val="00EE1D76"/>
    <w:rsid w:val="00EE272A"/>
    <w:rsid w:val="00EE2978"/>
    <w:rsid w:val="00EE2E7D"/>
    <w:rsid w:val="00EE2FF7"/>
    <w:rsid w:val="00EE314B"/>
    <w:rsid w:val="00EE33AB"/>
    <w:rsid w:val="00EE3640"/>
    <w:rsid w:val="00EE3B14"/>
    <w:rsid w:val="00EE3CE8"/>
    <w:rsid w:val="00EE3E8A"/>
    <w:rsid w:val="00EE403A"/>
    <w:rsid w:val="00EE413D"/>
    <w:rsid w:val="00EE4334"/>
    <w:rsid w:val="00EE4639"/>
    <w:rsid w:val="00EE46CC"/>
    <w:rsid w:val="00EE4816"/>
    <w:rsid w:val="00EE4A01"/>
    <w:rsid w:val="00EE4EB3"/>
    <w:rsid w:val="00EE5312"/>
    <w:rsid w:val="00EE5319"/>
    <w:rsid w:val="00EE548C"/>
    <w:rsid w:val="00EE56AC"/>
    <w:rsid w:val="00EE5710"/>
    <w:rsid w:val="00EE5ECA"/>
    <w:rsid w:val="00EE5EE5"/>
    <w:rsid w:val="00EE5F29"/>
    <w:rsid w:val="00EE652C"/>
    <w:rsid w:val="00EE6655"/>
    <w:rsid w:val="00EE6BB7"/>
    <w:rsid w:val="00EE6D7D"/>
    <w:rsid w:val="00EE6FA7"/>
    <w:rsid w:val="00EE7099"/>
    <w:rsid w:val="00EE776D"/>
    <w:rsid w:val="00EE7833"/>
    <w:rsid w:val="00EE795B"/>
    <w:rsid w:val="00EE7D4A"/>
    <w:rsid w:val="00EE7EFF"/>
    <w:rsid w:val="00EF01DC"/>
    <w:rsid w:val="00EF076B"/>
    <w:rsid w:val="00EF0963"/>
    <w:rsid w:val="00EF0B93"/>
    <w:rsid w:val="00EF0D8B"/>
    <w:rsid w:val="00EF0DF5"/>
    <w:rsid w:val="00EF1179"/>
    <w:rsid w:val="00EF197B"/>
    <w:rsid w:val="00EF1B6A"/>
    <w:rsid w:val="00EF1C8A"/>
    <w:rsid w:val="00EF1E17"/>
    <w:rsid w:val="00EF1EA5"/>
    <w:rsid w:val="00EF2059"/>
    <w:rsid w:val="00EF2B72"/>
    <w:rsid w:val="00EF2BE2"/>
    <w:rsid w:val="00EF2CD4"/>
    <w:rsid w:val="00EF2EB8"/>
    <w:rsid w:val="00EF3014"/>
    <w:rsid w:val="00EF30A2"/>
    <w:rsid w:val="00EF3B8D"/>
    <w:rsid w:val="00EF3DBC"/>
    <w:rsid w:val="00EF3F4B"/>
    <w:rsid w:val="00EF3F8F"/>
    <w:rsid w:val="00EF3FBF"/>
    <w:rsid w:val="00EF45E1"/>
    <w:rsid w:val="00EF46D6"/>
    <w:rsid w:val="00EF53CB"/>
    <w:rsid w:val="00EF5A93"/>
    <w:rsid w:val="00EF5B15"/>
    <w:rsid w:val="00EF5FDD"/>
    <w:rsid w:val="00EF6608"/>
    <w:rsid w:val="00EF6617"/>
    <w:rsid w:val="00EF6706"/>
    <w:rsid w:val="00EF7050"/>
    <w:rsid w:val="00EF717A"/>
    <w:rsid w:val="00EF71E1"/>
    <w:rsid w:val="00EF73B5"/>
    <w:rsid w:val="00EF75F6"/>
    <w:rsid w:val="00EF7860"/>
    <w:rsid w:val="00EF7B2A"/>
    <w:rsid w:val="00F00B12"/>
    <w:rsid w:val="00F01244"/>
    <w:rsid w:val="00F01564"/>
    <w:rsid w:val="00F0184F"/>
    <w:rsid w:val="00F01EC5"/>
    <w:rsid w:val="00F0201E"/>
    <w:rsid w:val="00F02192"/>
    <w:rsid w:val="00F0235C"/>
    <w:rsid w:val="00F027D0"/>
    <w:rsid w:val="00F02A52"/>
    <w:rsid w:val="00F02AD4"/>
    <w:rsid w:val="00F02C5A"/>
    <w:rsid w:val="00F03580"/>
    <w:rsid w:val="00F03ACF"/>
    <w:rsid w:val="00F03AD5"/>
    <w:rsid w:val="00F03C39"/>
    <w:rsid w:val="00F0400D"/>
    <w:rsid w:val="00F0420B"/>
    <w:rsid w:val="00F0431E"/>
    <w:rsid w:val="00F0484C"/>
    <w:rsid w:val="00F04853"/>
    <w:rsid w:val="00F04949"/>
    <w:rsid w:val="00F0496C"/>
    <w:rsid w:val="00F04B8B"/>
    <w:rsid w:val="00F04C3B"/>
    <w:rsid w:val="00F05138"/>
    <w:rsid w:val="00F0513B"/>
    <w:rsid w:val="00F05270"/>
    <w:rsid w:val="00F0571A"/>
    <w:rsid w:val="00F05BB8"/>
    <w:rsid w:val="00F060D7"/>
    <w:rsid w:val="00F06491"/>
    <w:rsid w:val="00F06C99"/>
    <w:rsid w:val="00F070BA"/>
    <w:rsid w:val="00F070BC"/>
    <w:rsid w:val="00F07ACF"/>
    <w:rsid w:val="00F07DDD"/>
    <w:rsid w:val="00F07F6F"/>
    <w:rsid w:val="00F100F0"/>
    <w:rsid w:val="00F102BF"/>
    <w:rsid w:val="00F1035F"/>
    <w:rsid w:val="00F10483"/>
    <w:rsid w:val="00F10D6C"/>
    <w:rsid w:val="00F1154E"/>
    <w:rsid w:val="00F11B67"/>
    <w:rsid w:val="00F11D89"/>
    <w:rsid w:val="00F11F6E"/>
    <w:rsid w:val="00F120B4"/>
    <w:rsid w:val="00F120E0"/>
    <w:rsid w:val="00F12537"/>
    <w:rsid w:val="00F1284B"/>
    <w:rsid w:val="00F135B3"/>
    <w:rsid w:val="00F13637"/>
    <w:rsid w:val="00F138D6"/>
    <w:rsid w:val="00F13980"/>
    <w:rsid w:val="00F13DA4"/>
    <w:rsid w:val="00F1419A"/>
    <w:rsid w:val="00F142A7"/>
    <w:rsid w:val="00F145CC"/>
    <w:rsid w:val="00F14C33"/>
    <w:rsid w:val="00F153DD"/>
    <w:rsid w:val="00F154CC"/>
    <w:rsid w:val="00F15667"/>
    <w:rsid w:val="00F15A19"/>
    <w:rsid w:val="00F15FB0"/>
    <w:rsid w:val="00F16052"/>
    <w:rsid w:val="00F16058"/>
    <w:rsid w:val="00F16337"/>
    <w:rsid w:val="00F16A46"/>
    <w:rsid w:val="00F16AE8"/>
    <w:rsid w:val="00F16B8B"/>
    <w:rsid w:val="00F16F40"/>
    <w:rsid w:val="00F1709A"/>
    <w:rsid w:val="00F17847"/>
    <w:rsid w:val="00F17B2A"/>
    <w:rsid w:val="00F17B6A"/>
    <w:rsid w:val="00F209B7"/>
    <w:rsid w:val="00F20A08"/>
    <w:rsid w:val="00F2168E"/>
    <w:rsid w:val="00F21A36"/>
    <w:rsid w:val="00F21C10"/>
    <w:rsid w:val="00F21EE9"/>
    <w:rsid w:val="00F22347"/>
    <w:rsid w:val="00F228F4"/>
    <w:rsid w:val="00F22928"/>
    <w:rsid w:val="00F22A9D"/>
    <w:rsid w:val="00F22B22"/>
    <w:rsid w:val="00F22FE8"/>
    <w:rsid w:val="00F22FFF"/>
    <w:rsid w:val="00F231AE"/>
    <w:rsid w:val="00F2345A"/>
    <w:rsid w:val="00F23543"/>
    <w:rsid w:val="00F2358F"/>
    <w:rsid w:val="00F236B4"/>
    <w:rsid w:val="00F23A16"/>
    <w:rsid w:val="00F23AC2"/>
    <w:rsid w:val="00F23ACE"/>
    <w:rsid w:val="00F23E8A"/>
    <w:rsid w:val="00F23F6D"/>
    <w:rsid w:val="00F23FE9"/>
    <w:rsid w:val="00F240B2"/>
    <w:rsid w:val="00F24483"/>
    <w:rsid w:val="00F244F1"/>
    <w:rsid w:val="00F24929"/>
    <w:rsid w:val="00F249C0"/>
    <w:rsid w:val="00F24A34"/>
    <w:rsid w:val="00F24D99"/>
    <w:rsid w:val="00F24EA8"/>
    <w:rsid w:val="00F25025"/>
    <w:rsid w:val="00F25443"/>
    <w:rsid w:val="00F255E8"/>
    <w:rsid w:val="00F25713"/>
    <w:rsid w:val="00F25F6E"/>
    <w:rsid w:val="00F2636E"/>
    <w:rsid w:val="00F265D4"/>
    <w:rsid w:val="00F26624"/>
    <w:rsid w:val="00F26EB8"/>
    <w:rsid w:val="00F26FFB"/>
    <w:rsid w:val="00F275C6"/>
    <w:rsid w:val="00F277A2"/>
    <w:rsid w:val="00F277D3"/>
    <w:rsid w:val="00F27837"/>
    <w:rsid w:val="00F27D2A"/>
    <w:rsid w:val="00F27EAD"/>
    <w:rsid w:val="00F27F7F"/>
    <w:rsid w:val="00F301E1"/>
    <w:rsid w:val="00F303FA"/>
    <w:rsid w:val="00F308AC"/>
    <w:rsid w:val="00F30E37"/>
    <w:rsid w:val="00F30E97"/>
    <w:rsid w:val="00F312C3"/>
    <w:rsid w:val="00F3146A"/>
    <w:rsid w:val="00F3151B"/>
    <w:rsid w:val="00F31B62"/>
    <w:rsid w:val="00F325A3"/>
    <w:rsid w:val="00F32ADF"/>
    <w:rsid w:val="00F32CEF"/>
    <w:rsid w:val="00F32D8E"/>
    <w:rsid w:val="00F33020"/>
    <w:rsid w:val="00F3322E"/>
    <w:rsid w:val="00F3356A"/>
    <w:rsid w:val="00F33873"/>
    <w:rsid w:val="00F33925"/>
    <w:rsid w:val="00F33954"/>
    <w:rsid w:val="00F33E6B"/>
    <w:rsid w:val="00F33F8B"/>
    <w:rsid w:val="00F3401B"/>
    <w:rsid w:val="00F347BA"/>
    <w:rsid w:val="00F34AC9"/>
    <w:rsid w:val="00F34B82"/>
    <w:rsid w:val="00F34B9C"/>
    <w:rsid w:val="00F34BCD"/>
    <w:rsid w:val="00F34E7D"/>
    <w:rsid w:val="00F34F12"/>
    <w:rsid w:val="00F356B5"/>
    <w:rsid w:val="00F35F17"/>
    <w:rsid w:val="00F36127"/>
    <w:rsid w:val="00F36420"/>
    <w:rsid w:val="00F3644E"/>
    <w:rsid w:val="00F36F68"/>
    <w:rsid w:val="00F3760F"/>
    <w:rsid w:val="00F37AFD"/>
    <w:rsid w:val="00F37B14"/>
    <w:rsid w:val="00F37F96"/>
    <w:rsid w:val="00F4003E"/>
    <w:rsid w:val="00F4036B"/>
    <w:rsid w:val="00F40485"/>
    <w:rsid w:val="00F40891"/>
    <w:rsid w:val="00F408D8"/>
    <w:rsid w:val="00F40CEB"/>
    <w:rsid w:val="00F41001"/>
    <w:rsid w:val="00F41172"/>
    <w:rsid w:val="00F413EC"/>
    <w:rsid w:val="00F414DC"/>
    <w:rsid w:val="00F4154D"/>
    <w:rsid w:val="00F415A9"/>
    <w:rsid w:val="00F41CCA"/>
    <w:rsid w:val="00F41DF6"/>
    <w:rsid w:val="00F42119"/>
    <w:rsid w:val="00F423A5"/>
    <w:rsid w:val="00F42B53"/>
    <w:rsid w:val="00F42B5F"/>
    <w:rsid w:val="00F42EF9"/>
    <w:rsid w:val="00F430B4"/>
    <w:rsid w:val="00F436A5"/>
    <w:rsid w:val="00F43707"/>
    <w:rsid w:val="00F4418C"/>
    <w:rsid w:val="00F442DC"/>
    <w:rsid w:val="00F44373"/>
    <w:rsid w:val="00F44410"/>
    <w:rsid w:val="00F4461F"/>
    <w:rsid w:val="00F44668"/>
    <w:rsid w:val="00F44C70"/>
    <w:rsid w:val="00F4533F"/>
    <w:rsid w:val="00F45B51"/>
    <w:rsid w:val="00F45BEE"/>
    <w:rsid w:val="00F45F7F"/>
    <w:rsid w:val="00F46273"/>
    <w:rsid w:val="00F4641D"/>
    <w:rsid w:val="00F464DD"/>
    <w:rsid w:val="00F4654C"/>
    <w:rsid w:val="00F46DE7"/>
    <w:rsid w:val="00F479A0"/>
    <w:rsid w:val="00F503FE"/>
    <w:rsid w:val="00F50722"/>
    <w:rsid w:val="00F50AE0"/>
    <w:rsid w:val="00F511D8"/>
    <w:rsid w:val="00F5127E"/>
    <w:rsid w:val="00F514F1"/>
    <w:rsid w:val="00F51949"/>
    <w:rsid w:val="00F51955"/>
    <w:rsid w:val="00F51B99"/>
    <w:rsid w:val="00F520E9"/>
    <w:rsid w:val="00F52343"/>
    <w:rsid w:val="00F52456"/>
    <w:rsid w:val="00F52499"/>
    <w:rsid w:val="00F52613"/>
    <w:rsid w:val="00F526B3"/>
    <w:rsid w:val="00F52D58"/>
    <w:rsid w:val="00F53587"/>
    <w:rsid w:val="00F5387F"/>
    <w:rsid w:val="00F53E73"/>
    <w:rsid w:val="00F54308"/>
    <w:rsid w:val="00F544C7"/>
    <w:rsid w:val="00F544E2"/>
    <w:rsid w:val="00F54B3A"/>
    <w:rsid w:val="00F54D3C"/>
    <w:rsid w:val="00F5505B"/>
    <w:rsid w:val="00F55BA3"/>
    <w:rsid w:val="00F562ED"/>
    <w:rsid w:val="00F5637D"/>
    <w:rsid w:val="00F566DB"/>
    <w:rsid w:val="00F56A56"/>
    <w:rsid w:val="00F56D78"/>
    <w:rsid w:val="00F57571"/>
    <w:rsid w:val="00F575F3"/>
    <w:rsid w:val="00F57B1F"/>
    <w:rsid w:val="00F57E9B"/>
    <w:rsid w:val="00F57FAF"/>
    <w:rsid w:val="00F601FF"/>
    <w:rsid w:val="00F60A25"/>
    <w:rsid w:val="00F610CB"/>
    <w:rsid w:val="00F6161E"/>
    <w:rsid w:val="00F616E0"/>
    <w:rsid w:val="00F61848"/>
    <w:rsid w:val="00F618DC"/>
    <w:rsid w:val="00F61AD3"/>
    <w:rsid w:val="00F61B1A"/>
    <w:rsid w:val="00F61C7C"/>
    <w:rsid w:val="00F61D32"/>
    <w:rsid w:val="00F61F3C"/>
    <w:rsid w:val="00F625FC"/>
    <w:rsid w:val="00F62C41"/>
    <w:rsid w:val="00F62F1B"/>
    <w:rsid w:val="00F63171"/>
    <w:rsid w:val="00F63687"/>
    <w:rsid w:val="00F63922"/>
    <w:rsid w:val="00F63E62"/>
    <w:rsid w:val="00F64274"/>
    <w:rsid w:val="00F649D0"/>
    <w:rsid w:val="00F64F2B"/>
    <w:rsid w:val="00F65007"/>
    <w:rsid w:val="00F6535C"/>
    <w:rsid w:val="00F653BE"/>
    <w:rsid w:val="00F65532"/>
    <w:rsid w:val="00F658E5"/>
    <w:rsid w:val="00F659B8"/>
    <w:rsid w:val="00F65E7A"/>
    <w:rsid w:val="00F66A53"/>
    <w:rsid w:val="00F672A6"/>
    <w:rsid w:val="00F675F9"/>
    <w:rsid w:val="00F6783D"/>
    <w:rsid w:val="00F679E1"/>
    <w:rsid w:val="00F679EE"/>
    <w:rsid w:val="00F67BE7"/>
    <w:rsid w:val="00F67E22"/>
    <w:rsid w:val="00F67FC4"/>
    <w:rsid w:val="00F706EB"/>
    <w:rsid w:val="00F70B04"/>
    <w:rsid w:val="00F70DDC"/>
    <w:rsid w:val="00F710E5"/>
    <w:rsid w:val="00F71700"/>
    <w:rsid w:val="00F7180E"/>
    <w:rsid w:val="00F71A21"/>
    <w:rsid w:val="00F71CB0"/>
    <w:rsid w:val="00F71CB8"/>
    <w:rsid w:val="00F71F6B"/>
    <w:rsid w:val="00F72105"/>
    <w:rsid w:val="00F72444"/>
    <w:rsid w:val="00F72718"/>
    <w:rsid w:val="00F728A7"/>
    <w:rsid w:val="00F7299F"/>
    <w:rsid w:val="00F732F2"/>
    <w:rsid w:val="00F734E2"/>
    <w:rsid w:val="00F736D1"/>
    <w:rsid w:val="00F7373C"/>
    <w:rsid w:val="00F73817"/>
    <w:rsid w:val="00F73A03"/>
    <w:rsid w:val="00F73DC9"/>
    <w:rsid w:val="00F7416B"/>
    <w:rsid w:val="00F746B7"/>
    <w:rsid w:val="00F7494E"/>
    <w:rsid w:val="00F74A0C"/>
    <w:rsid w:val="00F74D87"/>
    <w:rsid w:val="00F74E12"/>
    <w:rsid w:val="00F75100"/>
    <w:rsid w:val="00F75210"/>
    <w:rsid w:val="00F757B3"/>
    <w:rsid w:val="00F759BA"/>
    <w:rsid w:val="00F75B9C"/>
    <w:rsid w:val="00F75C75"/>
    <w:rsid w:val="00F75CB7"/>
    <w:rsid w:val="00F765AC"/>
    <w:rsid w:val="00F766A7"/>
    <w:rsid w:val="00F7674D"/>
    <w:rsid w:val="00F76CFF"/>
    <w:rsid w:val="00F77341"/>
    <w:rsid w:val="00F7741A"/>
    <w:rsid w:val="00F7762F"/>
    <w:rsid w:val="00F778A4"/>
    <w:rsid w:val="00F779CF"/>
    <w:rsid w:val="00F77BE3"/>
    <w:rsid w:val="00F77BEE"/>
    <w:rsid w:val="00F8008A"/>
    <w:rsid w:val="00F800D7"/>
    <w:rsid w:val="00F80124"/>
    <w:rsid w:val="00F8018B"/>
    <w:rsid w:val="00F801DF"/>
    <w:rsid w:val="00F802CC"/>
    <w:rsid w:val="00F80A6A"/>
    <w:rsid w:val="00F80EFB"/>
    <w:rsid w:val="00F8113E"/>
    <w:rsid w:val="00F811BA"/>
    <w:rsid w:val="00F8178C"/>
    <w:rsid w:val="00F81F6A"/>
    <w:rsid w:val="00F82131"/>
    <w:rsid w:val="00F822C3"/>
    <w:rsid w:val="00F82A73"/>
    <w:rsid w:val="00F82C0E"/>
    <w:rsid w:val="00F82DBA"/>
    <w:rsid w:val="00F82F40"/>
    <w:rsid w:val="00F82F44"/>
    <w:rsid w:val="00F83061"/>
    <w:rsid w:val="00F83584"/>
    <w:rsid w:val="00F837FD"/>
    <w:rsid w:val="00F839E3"/>
    <w:rsid w:val="00F83EF2"/>
    <w:rsid w:val="00F842D9"/>
    <w:rsid w:val="00F84922"/>
    <w:rsid w:val="00F84B61"/>
    <w:rsid w:val="00F84D7A"/>
    <w:rsid w:val="00F85065"/>
    <w:rsid w:val="00F8559B"/>
    <w:rsid w:val="00F8568B"/>
    <w:rsid w:val="00F857E7"/>
    <w:rsid w:val="00F8580F"/>
    <w:rsid w:val="00F85D79"/>
    <w:rsid w:val="00F85E12"/>
    <w:rsid w:val="00F8622B"/>
    <w:rsid w:val="00F86865"/>
    <w:rsid w:val="00F86AAB"/>
    <w:rsid w:val="00F86B02"/>
    <w:rsid w:val="00F87050"/>
    <w:rsid w:val="00F870F6"/>
    <w:rsid w:val="00F87495"/>
    <w:rsid w:val="00F8766F"/>
    <w:rsid w:val="00F87763"/>
    <w:rsid w:val="00F8780B"/>
    <w:rsid w:val="00F9009D"/>
    <w:rsid w:val="00F900C6"/>
    <w:rsid w:val="00F9017C"/>
    <w:rsid w:val="00F9042D"/>
    <w:rsid w:val="00F90470"/>
    <w:rsid w:val="00F905BD"/>
    <w:rsid w:val="00F90B4D"/>
    <w:rsid w:val="00F90EB3"/>
    <w:rsid w:val="00F91612"/>
    <w:rsid w:val="00F9166E"/>
    <w:rsid w:val="00F917D0"/>
    <w:rsid w:val="00F9195A"/>
    <w:rsid w:val="00F91B04"/>
    <w:rsid w:val="00F91EE5"/>
    <w:rsid w:val="00F92171"/>
    <w:rsid w:val="00F92582"/>
    <w:rsid w:val="00F926D0"/>
    <w:rsid w:val="00F92953"/>
    <w:rsid w:val="00F92C16"/>
    <w:rsid w:val="00F92E45"/>
    <w:rsid w:val="00F93072"/>
    <w:rsid w:val="00F93C35"/>
    <w:rsid w:val="00F93CFE"/>
    <w:rsid w:val="00F93D26"/>
    <w:rsid w:val="00F93DDF"/>
    <w:rsid w:val="00F943B4"/>
    <w:rsid w:val="00F94787"/>
    <w:rsid w:val="00F950D1"/>
    <w:rsid w:val="00F95176"/>
    <w:rsid w:val="00F95222"/>
    <w:rsid w:val="00F95249"/>
    <w:rsid w:val="00F95620"/>
    <w:rsid w:val="00F956A3"/>
    <w:rsid w:val="00F95941"/>
    <w:rsid w:val="00F95C4C"/>
    <w:rsid w:val="00F95CF3"/>
    <w:rsid w:val="00F95F8B"/>
    <w:rsid w:val="00F964B7"/>
    <w:rsid w:val="00F964D1"/>
    <w:rsid w:val="00F965BB"/>
    <w:rsid w:val="00F969A1"/>
    <w:rsid w:val="00F969AE"/>
    <w:rsid w:val="00F96D6E"/>
    <w:rsid w:val="00F96E6C"/>
    <w:rsid w:val="00F97094"/>
    <w:rsid w:val="00F970D0"/>
    <w:rsid w:val="00F97A09"/>
    <w:rsid w:val="00F97DC0"/>
    <w:rsid w:val="00F97E61"/>
    <w:rsid w:val="00FA010F"/>
    <w:rsid w:val="00FA04E3"/>
    <w:rsid w:val="00FA06DC"/>
    <w:rsid w:val="00FA0DA0"/>
    <w:rsid w:val="00FA1154"/>
    <w:rsid w:val="00FA129E"/>
    <w:rsid w:val="00FA1361"/>
    <w:rsid w:val="00FA1557"/>
    <w:rsid w:val="00FA1AC2"/>
    <w:rsid w:val="00FA1B29"/>
    <w:rsid w:val="00FA225E"/>
    <w:rsid w:val="00FA2385"/>
    <w:rsid w:val="00FA241C"/>
    <w:rsid w:val="00FA2545"/>
    <w:rsid w:val="00FA27DA"/>
    <w:rsid w:val="00FA2A25"/>
    <w:rsid w:val="00FA34A2"/>
    <w:rsid w:val="00FA3914"/>
    <w:rsid w:val="00FA4266"/>
    <w:rsid w:val="00FA43CE"/>
    <w:rsid w:val="00FA4698"/>
    <w:rsid w:val="00FA4763"/>
    <w:rsid w:val="00FA4C82"/>
    <w:rsid w:val="00FA50E2"/>
    <w:rsid w:val="00FA5190"/>
    <w:rsid w:val="00FA51E4"/>
    <w:rsid w:val="00FA568B"/>
    <w:rsid w:val="00FA5784"/>
    <w:rsid w:val="00FA58E7"/>
    <w:rsid w:val="00FA60B2"/>
    <w:rsid w:val="00FA6995"/>
    <w:rsid w:val="00FA6C20"/>
    <w:rsid w:val="00FA6FC7"/>
    <w:rsid w:val="00FA6FCE"/>
    <w:rsid w:val="00FA7EF8"/>
    <w:rsid w:val="00FB0179"/>
    <w:rsid w:val="00FB02CD"/>
    <w:rsid w:val="00FB0555"/>
    <w:rsid w:val="00FB0696"/>
    <w:rsid w:val="00FB084B"/>
    <w:rsid w:val="00FB0985"/>
    <w:rsid w:val="00FB0B84"/>
    <w:rsid w:val="00FB0FEC"/>
    <w:rsid w:val="00FB1234"/>
    <w:rsid w:val="00FB139C"/>
    <w:rsid w:val="00FB1DEF"/>
    <w:rsid w:val="00FB2123"/>
    <w:rsid w:val="00FB25BA"/>
    <w:rsid w:val="00FB27B3"/>
    <w:rsid w:val="00FB2994"/>
    <w:rsid w:val="00FB2D28"/>
    <w:rsid w:val="00FB3092"/>
    <w:rsid w:val="00FB339E"/>
    <w:rsid w:val="00FB35C7"/>
    <w:rsid w:val="00FB3740"/>
    <w:rsid w:val="00FB3B1E"/>
    <w:rsid w:val="00FB3EC2"/>
    <w:rsid w:val="00FB4711"/>
    <w:rsid w:val="00FB47E7"/>
    <w:rsid w:val="00FB4901"/>
    <w:rsid w:val="00FB502F"/>
    <w:rsid w:val="00FB5231"/>
    <w:rsid w:val="00FB54F4"/>
    <w:rsid w:val="00FB5F91"/>
    <w:rsid w:val="00FB6011"/>
    <w:rsid w:val="00FB63BA"/>
    <w:rsid w:val="00FB650B"/>
    <w:rsid w:val="00FB6548"/>
    <w:rsid w:val="00FB65C3"/>
    <w:rsid w:val="00FB680A"/>
    <w:rsid w:val="00FB6937"/>
    <w:rsid w:val="00FB6B39"/>
    <w:rsid w:val="00FB704C"/>
    <w:rsid w:val="00FB72FD"/>
    <w:rsid w:val="00FB74CD"/>
    <w:rsid w:val="00FB772A"/>
    <w:rsid w:val="00FC00CA"/>
    <w:rsid w:val="00FC073F"/>
    <w:rsid w:val="00FC0A32"/>
    <w:rsid w:val="00FC0E41"/>
    <w:rsid w:val="00FC10A3"/>
    <w:rsid w:val="00FC14B7"/>
    <w:rsid w:val="00FC14BB"/>
    <w:rsid w:val="00FC1631"/>
    <w:rsid w:val="00FC1774"/>
    <w:rsid w:val="00FC17D0"/>
    <w:rsid w:val="00FC1C30"/>
    <w:rsid w:val="00FC1E99"/>
    <w:rsid w:val="00FC1ED9"/>
    <w:rsid w:val="00FC1F53"/>
    <w:rsid w:val="00FC2334"/>
    <w:rsid w:val="00FC2903"/>
    <w:rsid w:val="00FC291F"/>
    <w:rsid w:val="00FC2C19"/>
    <w:rsid w:val="00FC2CB1"/>
    <w:rsid w:val="00FC2D31"/>
    <w:rsid w:val="00FC3205"/>
    <w:rsid w:val="00FC32EF"/>
    <w:rsid w:val="00FC34B6"/>
    <w:rsid w:val="00FC39E3"/>
    <w:rsid w:val="00FC40DA"/>
    <w:rsid w:val="00FC4179"/>
    <w:rsid w:val="00FC4875"/>
    <w:rsid w:val="00FC49B4"/>
    <w:rsid w:val="00FC4EA1"/>
    <w:rsid w:val="00FC5829"/>
    <w:rsid w:val="00FC5E00"/>
    <w:rsid w:val="00FC5FE3"/>
    <w:rsid w:val="00FC60D6"/>
    <w:rsid w:val="00FC62D4"/>
    <w:rsid w:val="00FC6505"/>
    <w:rsid w:val="00FC67B2"/>
    <w:rsid w:val="00FC6A9C"/>
    <w:rsid w:val="00FC717D"/>
    <w:rsid w:val="00FC72C0"/>
    <w:rsid w:val="00FC77A1"/>
    <w:rsid w:val="00FC7969"/>
    <w:rsid w:val="00FD02B2"/>
    <w:rsid w:val="00FD0BD8"/>
    <w:rsid w:val="00FD0C35"/>
    <w:rsid w:val="00FD0CC6"/>
    <w:rsid w:val="00FD0CE0"/>
    <w:rsid w:val="00FD1217"/>
    <w:rsid w:val="00FD12CA"/>
    <w:rsid w:val="00FD1478"/>
    <w:rsid w:val="00FD1676"/>
    <w:rsid w:val="00FD1712"/>
    <w:rsid w:val="00FD1864"/>
    <w:rsid w:val="00FD1B33"/>
    <w:rsid w:val="00FD1D06"/>
    <w:rsid w:val="00FD1D07"/>
    <w:rsid w:val="00FD20B0"/>
    <w:rsid w:val="00FD22C4"/>
    <w:rsid w:val="00FD22EC"/>
    <w:rsid w:val="00FD231E"/>
    <w:rsid w:val="00FD2418"/>
    <w:rsid w:val="00FD2653"/>
    <w:rsid w:val="00FD2CE4"/>
    <w:rsid w:val="00FD31A1"/>
    <w:rsid w:val="00FD324E"/>
    <w:rsid w:val="00FD3720"/>
    <w:rsid w:val="00FD3796"/>
    <w:rsid w:val="00FD37A0"/>
    <w:rsid w:val="00FD393C"/>
    <w:rsid w:val="00FD3C26"/>
    <w:rsid w:val="00FD3E0A"/>
    <w:rsid w:val="00FD4098"/>
    <w:rsid w:val="00FD4DC7"/>
    <w:rsid w:val="00FD4DFB"/>
    <w:rsid w:val="00FD4E76"/>
    <w:rsid w:val="00FD5260"/>
    <w:rsid w:val="00FD52D2"/>
    <w:rsid w:val="00FD5601"/>
    <w:rsid w:val="00FD56D2"/>
    <w:rsid w:val="00FD571B"/>
    <w:rsid w:val="00FD58BF"/>
    <w:rsid w:val="00FD5E15"/>
    <w:rsid w:val="00FD5E2E"/>
    <w:rsid w:val="00FD6204"/>
    <w:rsid w:val="00FD6376"/>
    <w:rsid w:val="00FD6C88"/>
    <w:rsid w:val="00FD6E11"/>
    <w:rsid w:val="00FD6EF5"/>
    <w:rsid w:val="00FD745A"/>
    <w:rsid w:val="00FD759C"/>
    <w:rsid w:val="00FD7BB9"/>
    <w:rsid w:val="00FD7DB5"/>
    <w:rsid w:val="00FD7E28"/>
    <w:rsid w:val="00FD7EC3"/>
    <w:rsid w:val="00FE0082"/>
    <w:rsid w:val="00FE05AD"/>
    <w:rsid w:val="00FE06BD"/>
    <w:rsid w:val="00FE06F6"/>
    <w:rsid w:val="00FE0801"/>
    <w:rsid w:val="00FE0A6C"/>
    <w:rsid w:val="00FE0D44"/>
    <w:rsid w:val="00FE1324"/>
    <w:rsid w:val="00FE1535"/>
    <w:rsid w:val="00FE1594"/>
    <w:rsid w:val="00FE165D"/>
    <w:rsid w:val="00FE1951"/>
    <w:rsid w:val="00FE1A9C"/>
    <w:rsid w:val="00FE1DF8"/>
    <w:rsid w:val="00FE1E6A"/>
    <w:rsid w:val="00FE1F1C"/>
    <w:rsid w:val="00FE1FA4"/>
    <w:rsid w:val="00FE2468"/>
    <w:rsid w:val="00FE2552"/>
    <w:rsid w:val="00FE25E5"/>
    <w:rsid w:val="00FE278F"/>
    <w:rsid w:val="00FE298D"/>
    <w:rsid w:val="00FE2DA1"/>
    <w:rsid w:val="00FE30EA"/>
    <w:rsid w:val="00FE3553"/>
    <w:rsid w:val="00FE3637"/>
    <w:rsid w:val="00FE3838"/>
    <w:rsid w:val="00FE3916"/>
    <w:rsid w:val="00FE3954"/>
    <w:rsid w:val="00FE3DF2"/>
    <w:rsid w:val="00FE437D"/>
    <w:rsid w:val="00FE47E1"/>
    <w:rsid w:val="00FE4BFA"/>
    <w:rsid w:val="00FE512B"/>
    <w:rsid w:val="00FE53B1"/>
    <w:rsid w:val="00FE5645"/>
    <w:rsid w:val="00FE5744"/>
    <w:rsid w:val="00FE5A61"/>
    <w:rsid w:val="00FE5AC9"/>
    <w:rsid w:val="00FE5B2C"/>
    <w:rsid w:val="00FE5D5E"/>
    <w:rsid w:val="00FE5FF7"/>
    <w:rsid w:val="00FE6480"/>
    <w:rsid w:val="00FE688E"/>
    <w:rsid w:val="00FE6BAD"/>
    <w:rsid w:val="00FE6D56"/>
    <w:rsid w:val="00FE6E73"/>
    <w:rsid w:val="00FE6EEE"/>
    <w:rsid w:val="00FE73FD"/>
    <w:rsid w:val="00FE7684"/>
    <w:rsid w:val="00FE7901"/>
    <w:rsid w:val="00FE79CC"/>
    <w:rsid w:val="00FE7BD4"/>
    <w:rsid w:val="00FE7CFA"/>
    <w:rsid w:val="00FE7F68"/>
    <w:rsid w:val="00FE7FDB"/>
    <w:rsid w:val="00FF03DA"/>
    <w:rsid w:val="00FF0558"/>
    <w:rsid w:val="00FF07DD"/>
    <w:rsid w:val="00FF080F"/>
    <w:rsid w:val="00FF1086"/>
    <w:rsid w:val="00FF1423"/>
    <w:rsid w:val="00FF14F7"/>
    <w:rsid w:val="00FF16D2"/>
    <w:rsid w:val="00FF1727"/>
    <w:rsid w:val="00FF1802"/>
    <w:rsid w:val="00FF180D"/>
    <w:rsid w:val="00FF1940"/>
    <w:rsid w:val="00FF1B2B"/>
    <w:rsid w:val="00FF1B68"/>
    <w:rsid w:val="00FF1BB0"/>
    <w:rsid w:val="00FF1F57"/>
    <w:rsid w:val="00FF2276"/>
    <w:rsid w:val="00FF24AE"/>
    <w:rsid w:val="00FF2557"/>
    <w:rsid w:val="00FF27F0"/>
    <w:rsid w:val="00FF2901"/>
    <w:rsid w:val="00FF2BE3"/>
    <w:rsid w:val="00FF2D1C"/>
    <w:rsid w:val="00FF32D4"/>
    <w:rsid w:val="00FF3DD9"/>
    <w:rsid w:val="00FF3EDF"/>
    <w:rsid w:val="00FF3FFC"/>
    <w:rsid w:val="00FF427D"/>
    <w:rsid w:val="00FF43A6"/>
    <w:rsid w:val="00FF45C2"/>
    <w:rsid w:val="00FF4CE0"/>
    <w:rsid w:val="00FF4D08"/>
    <w:rsid w:val="00FF4D4F"/>
    <w:rsid w:val="00FF4E2A"/>
    <w:rsid w:val="00FF50A2"/>
    <w:rsid w:val="00FF50A9"/>
    <w:rsid w:val="00FF54B1"/>
    <w:rsid w:val="00FF5A92"/>
    <w:rsid w:val="00FF5B11"/>
    <w:rsid w:val="00FF5B71"/>
    <w:rsid w:val="00FF5C5D"/>
    <w:rsid w:val="00FF5D77"/>
    <w:rsid w:val="00FF616F"/>
    <w:rsid w:val="00FF65E1"/>
    <w:rsid w:val="00FF688B"/>
    <w:rsid w:val="00FF6B36"/>
    <w:rsid w:val="00FF6DD9"/>
    <w:rsid w:val="00FF71E0"/>
    <w:rsid w:val="00FF77C9"/>
    <w:rsid w:val="00FF7A49"/>
    <w:rsid w:val="00FF7E54"/>
    <w:rsid w:val="00FF7EE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BEE6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1" w:unhideWhenUsed="1"/>
    <w:lsdException w:name="toc 4" w:semiHidden="1" w:uiPriority="1"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2"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87A"/>
    <w:pPr>
      <w:spacing w:before="60" w:after="220" w:line="240" w:lineRule="auto"/>
    </w:pPr>
    <w:rPr>
      <w:sz w:val="24"/>
    </w:rPr>
  </w:style>
  <w:style w:type="paragraph" w:styleId="Heading1">
    <w:name w:val="heading 1"/>
    <w:basedOn w:val="Normal"/>
    <w:next w:val="Normal"/>
    <w:link w:val="Heading1Char"/>
    <w:uiPriority w:val="9"/>
    <w:qFormat/>
    <w:rsid w:val="00AC787A"/>
    <w:pPr>
      <w:keepNext/>
      <w:keepLines/>
      <w:spacing w:before="360"/>
      <w:jc w:val="center"/>
      <w:outlineLvl w:val="0"/>
    </w:pPr>
    <w:rPr>
      <w:rFonts w:ascii="Calibri" w:eastAsiaTheme="majorEastAsia" w:hAnsi="Calibri" w:cstheme="majorBidi"/>
      <w:b/>
      <w:bCs/>
      <w:color w:val="3B455C" w:themeColor="accent1"/>
      <w:sz w:val="44"/>
      <w:szCs w:val="28"/>
    </w:rPr>
  </w:style>
  <w:style w:type="paragraph" w:styleId="Heading2">
    <w:name w:val="heading 2"/>
    <w:basedOn w:val="Normal"/>
    <w:next w:val="Normal"/>
    <w:link w:val="Heading2Char"/>
    <w:uiPriority w:val="9"/>
    <w:unhideWhenUsed/>
    <w:qFormat/>
    <w:rsid w:val="00B452FA"/>
    <w:pPr>
      <w:keepNext/>
      <w:keepLines/>
      <w:spacing w:before="360" w:after="120"/>
      <w:outlineLvl w:val="1"/>
    </w:pPr>
    <w:rPr>
      <w:rFonts w:ascii="Calibri" w:eastAsiaTheme="majorEastAsia" w:hAnsi="Calibri" w:cstheme="majorBidi"/>
      <w:b/>
      <w:bCs/>
      <w:color w:val="616652" w:themeColor="accent2"/>
      <w:sz w:val="28"/>
      <w:szCs w:val="26"/>
    </w:rPr>
  </w:style>
  <w:style w:type="paragraph" w:styleId="Heading3">
    <w:name w:val="heading 3"/>
    <w:basedOn w:val="Normal"/>
    <w:next w:val="Normal"/>
    <w:link w:val="Heading3Char"/>
    <w:uiPriority w:val="9"/>
    <w:unhideWhenUsed/>
    <w:qFormat/>
    <w:rsid w:val="00744630"/>
    <w:pPr>
      <w:keepNext/>
      <w:keepLines/>
      <w:spacing w:before="240" w:after="120"/>
      <w:outlineLvl w:val="2"/>
    </w:pPr>
    <w:rPr>
      <w:rFonts w:ascii="Calibri" w:eastAsiaTheme="majorEastAsia" w:hAnsi="Calibri" w:cstheme="majorBidi"/>
      <w:b/>
      <w:bCs/>
      <w:sz w:val="28"/>
      <w:szCs w:val="28"/>
    </w:rPr>
  </w:style>
  <w:style w:type="paragraph" w:styleId="Heading4">
    <w:name w:val="heading 4"/>
    <w:basedOn w:val="Normal"/>
    <w:next w:val="Normal"/>
    <w:link w:val="Heading4Char"/>
    <w:uiPriority w:val="9"/>
    <w:unhideWhenUsed/>
    <w:rsid w:val="00D735F0"/>
    <w:pPr>
      <w:keepNext/>
      <w:keepLines/>
      <w:spacing w:before="120" w:after="120"/>
      <w:outlineLvl w:val="3"/>
    </w:pPr>
    <w:rPr>
      <w:rFonts w:eastAsiaTheme="majorEastAsia" w:cstheme="majorBidi"/>
      <w:b/>
      <w:bCs/>
      <w:iCs/>
    </w:rPr>
  </w:style>
  <w:style w:type="paragraph" w:styleId="Heading5">
    <w:name w:val="heading 5"/>
    <w:basedOn w:val="Normal"/>
    <w:next w:val="Normal"/>
    <w:link w:val="Heading5Char"/>
    <w:uiPriority w:val="9"/>
    <w:unhideWhenUsed/>
    <w:rsid w:val="00D735F0"/>
    <w:pPr>
      <w:keepNext/>
      <w:keepLines/>
      <w:spacing w:before="120" w:after="120"/>
      <w:outlineLvl w:val="4"/>
    </w:pPr>
    <w:rPr>
      <w:rFonts w:eastAsiaTheme="majorEastAsia" w:cstheme="majorBidi"/>
    </w:rPr>
  </w:style>
  <w:style w:type="paragraph" w:styleId="Heading6">
    <w:name w:val="heading 6"/>
    <w:basedOn w:val="HeadingBase"/>
    <w:next w:val="Normal"/>
    <w:link w:val="Heading6Char"/>
    <w:semiHidden/>
    <w:rsid w:val="00D735F0"/>
    <w:pPr>
      <w:numPr>
        <w:ilvl w:val="5"/>
        <w:numId w:val="8"/>
      </w:numPr>
      <w:spacing w:after="120"/>
      <w:outlineLvl w:val="5"/>
    </w:pPr>
    <w:rPr>
      <w:bCs/>
      <w:sz w:val="22"/>
      <w:szCs w:val="22"/>
    </w:rPr>
  </w:style>
  <w:style w:type="paragraph" w:styleId="Heading7">
    <w:name w:val="heading 7"/>
    <w:basedOn w:val="HeadingBase"/>
    <w:next w:val="Normal"/>
    <w:link w:val="Heading7Char"/>
    <w:semiHidden/>
    <w:rsid w:val="00D735F0"/>
    <w:pPr>
      <w:numPr>
        <w:ilvl w:val="6"/>
        <w:numId w:val="8"/>
      </w:numPr>
      <w:spacing w:after="120"/>
      <w:outlineLvl w:val="6"/>
    </w:pPr>
    <w:rPr>
      <w:szCs w:val="24"/>
    </w:rPr>
  </w:style>
  <w:style w:type="paragraph" w:styleId="Heading8">
    <w:name w:val="heading 8"/>
    <w:basedOn w:val="HeadingBase"/>
    <w:next w:val="Normal"/>
    <w:link w:val="Heading8Char"/>
    <w:semiHidden/>
    <w:rsid w:val="00D735F0"/>
    <w:pPr>
      <w:numPr>
        <w:ilvl w:val="7"/>
        <w:numId w:val="8"/>
      </w:numPr>
      <w:spacing w:before="60" w:after="60"/>
      <w:jc w:val="center"/>
      <w:outlineLvl w:val="7"/>
    </w:pPr>
    <w:rPr>
      <w:iCs/>
      <w:smallCaps/>
      <w:sz w:val="22"/>
      <w:szCs w:val="24"/>
    </w:rPr>
  </w:style>
  <w:style w:type="paragraph" w:styleId="Heading9">
    <w:name w:val="heading 9"/>
    <w:basedOn w:val="HeadingBase"/>
    <w:next w:val="Normal"/>
    <w:link w:val="Heading9Char"/>
    <w:semiHidden/>
    <w:rsid w:val="00D735F0"/>
    <w:pPr>
      <w:numPr>
        <w:ilvl w:val="8"/>
        <w:numId w:val="8"/>
      </w:numPr>
      <w:spacing w:before="60" w:after="60"/>
      <w:jc w:val="center"/>
      <w:outlineLvl w:val="8"/>
    </w:pPr>
    <w:rPr>
      <w:rFonts w:ascii="Arial Bold" w:hAnsi="Arial Bold" w:cs="Arial"/>
      <w:b/>
      <w:smallCaps/>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87A"/>
    <w:rPr>
      <w:rFonts w:ascii="Calibri" w:eastAsiaTheme="majorEastAsia" w:hAnsi="Calibri" w:cstheme="majorBidi"/>
      <w:b/>
      <w:bCs/>
      <w:color w:val="3B455C" w:themeColor="accent1"/>
      <w:sz w:val="44"/>
      <w:szCs w:val="28"/>
    </w:rPr>
  </w:style>
  <w:style w:type="character" w:customStyle="1" w:styleId="Heading2Char">
    <w:name w:val="Heading 2 Char"/>
    <w:basedOn w:val="DefaultParagraphFont"/>
    <w:link w:val="Heading2"/>
    <w:uiPriority w:val="9"/>
    <w:rsid w:val="00B452FA"/>
    <w:rPr>
      <w:rFonts w:ascii="Calibri" w:eastAsiaTheme="majorEastAsia" w:hAnsi="Calibri" w:cstheme="majorBidi"/>
      <w:b/>
      <w:bCs/>
      <w:color w:val="616652" w:themeColor="accent2"/>
      <w:sz w:val="28"/>
      <w:szCs w:val="26"/>
    </w:rPr>
  </w:style>
  <w:style w:type="character" w:customStyle="1" w:styleId="Heading3Char">
    <w:name w:val="Heading 3 Char"/>
    <w:basedOn w:val="DefaultParagraphFont"/>
    <w:link w:val="Heading3"/>
    <w:uiPriority w:val="9"/>
    <w:rsid w:val="00D735F0"/>
    <w:rPr>
      <w:rFonts w:ascii="Calibri" w:eastAsiaTheme="majorEastAsia" w:hAnsi="Calibri" w:cstheme="majorBidi"/>
      <w:b/>
      <w:bCs/>
      <w:sz w:val="28"/>
      <w:szCs w:val="28"/>
    </w:rPr>
  </w:style>
  <w:style w:type="character" w:customStyle="1" w:styleId="Heading4Char">
    <w:name w:val="Heading 4 Char"/>
    <w:basedOn w:val="DefaultParagraphFont"/>
    <w:link w:val="Heading4"/>
    <w:uiPriority w:val="9"/>
    <w:rsid w:val="00D735F0"/>
    <w:rPr>
      <w:rFonts w:eastAsiaTheme="majorEastAsia" w:cstheme="majorBidi"/>
      <w:b/>
      <w:bCs/>
      <w:iCs/>
      <w:sz w:val="24"/>
    </w:rPr>
  </w:style>
  <w:style w:type="character" w:customStyle="1" w:styleId="Heading5Char">
    <w:name w:val="Heading 5 Char"/>
    <w:basedOn w:val="DefaultParagraphFont"/>
    <w:link w:val="Heading5"/>
    <w:uiPriority w:val="9"/>
    <w:rsid w:val="00D735F0"/>
    <w:rPr>
      <w:rFonts w:eastAsiaTheme="majorEastAsia" w:cstheme="majorBidi"/>
      <w:sz w:val="24"/>
    </w:rPr>
  </w:style>
  <w:style w:type="character" w:customStyle="1" w:styleId="Heading6Char">
    <w:name w:val="Heading 6 Char"/>
    <w:basedOn w:val="DefaultParagraphFont"/>
    <w:link w:val="Heading6"/>
    <w:semiHidden/>
    <w:rsid w:val="00D735F0"/>
    <w:rPr>
      <w:rFonts w:ascii="Calibri" w:eastAsia="Times New Roman" w:hAnsi="Calibri" w:cs="Times New Roman"/>
      <w:bCs/>
      <w:color w:val="3B455C" w:themeColor="accent1"/>
      <w:lang w:eastAsia="en-AU"/>
    </w:rPr>
  </w:style>
  <w:style w:type="character" w:customStyle="1" w:styleId="Heading7Char">
    <w:name w:val="Heading 7 Char"/>
    <w:basedOn w:val="DefaultParagraphFont"/>
    <w:link w:val="Heading7"/>
    <w:semiHidden/>
    <w:rsid w:val="00D735F0"/>
    <w:rPr>
      <w:rFonts w:ascii="Calibri" w:eastAsia="Times New Roman" w:hAnsi="Calibri" w:cs="Times New Roman"/>
      <w:color w:val="3B455C" w:themeColor="accent1"/>
      <w:sz w:val="20"/>
      <w:szCs w:val="24"/>
      <w:lang w:eastAsia="en-AU"/>
    </w:rPr>
  </w:style>
  <w:style w:type="character" w:customStyle="1" w:styleId="Heading8Char">
    <w:name w:val="Heading 8 Char"/>
    <w:basedOn w:val="DefaultParagraphFont"/>
    <w:link w:val="Heading8"/>
    <w:semiHidden/>
    <w:rsid w:val="00D735F0"/>
    <w:rPr>
      <w:rFonts w:ascii="Calibri" w:eastAsia="Times New Roman" w:hAnsi="Calibri" w:cs="Times New Roman"/>
      <w:iCs/>
      <w:smallCaps/>
      <w:color w:val="3B455C" w:themeColor="accent1"/>
      <w:szCs w:val="24"/>
      <w:lang w:eastAsia="en-AU"/>
    </w:rPr>
  </w:style>
  <w:style w:type="character" w:customStyle="1" w:styleId="Heading9Char">
    <w:name w:val="Heading 9 Char"/>
    <w:basedOn w:val="DefaultParagraphFont"/>
    <w:link w:val="Heading9"/>
    <w:semiHidden/>
    <w:rsid w:val="00D735F0"/>
    <w:rPr>
      <w:rFonts w:ascii="Arial Bold" w:eastAsia="Times New Roman" w:hAnsi="Arial Bold" w:cs="Arial"/>
      <w:b/>
      <w:smallCaps/>
      <w:color w:val="3B455C" w:themeColor="accent1"/>
      <w:sz w:val="24"/>
      <w:lang w:eastAsia="en-AU"/>
    </w:rPr>
  </w:style>
  <w:style w:type="paragraph" w:customStyle="1" w:styleId="SingleParagraph">
    <w:name w:val="Single Paragraph"/>
    <w:basedOn w:val="Normal"/>
    <w:link w:val="SingleParagraphChar"/>
    <w:rsid w:val="00D735F0"/>
    <w:pPr>
      <w:spacing w:after="0"/>
    </w:pPr>
  </w:style>
  <w:style w:type="character" w:styleId="Hyperlink">
    <w:name w:val="Hyperlink"/>
    <w:basedOn w:val="DefaultParagraphFont"/>
    <w:uiPriority w:val="99"/>
    <w:unhideWhenUsed/>
    <w:rsid w:val="00D735F0"/>
    <w:rPr>
      <w:color w:val="595959" w:themeColor="text2"/>
      <w:u w:val="none"/>
    </w:rPr>
  </w:style>
  <w:style w:type="character" w:customStyle="1" w:styleId="BoldandItalic">
    <w:name w:val="Bold and Italic"/>
    <w:basedOn w:val="DefaultParagraphFont"/>
    <w:semiHidden/>
    <w:rsid w:val="00D735F0"/>
    <w:rPr>
      <w:rFonts w:ascii="Calibri" w:hAnsi="Calibri"/>
      <w:b/>
      <w:i/>
    </w:rPr>
  </w:style>
  <w:style w:type="table" w:styleId="TableGrid">
    <w:name w:val="Table Grid"/>
    <w:basedOn w:val="TableNormal"/>
    <w:uiPriority w:val="59"/>
    <w:rsid w:val="00D735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Base">
    <w:name w:val="Table Column Heading Base"/>
    <w:basedOn w:val="Normal"/>
    <w:uiPriority w:val="1"/>
    <w:unhideWhenUsed/>
    <w:rsid w:val="00D735F0"/>
    <w:pPr>
      <w:spacing w:before="40" w:after="40"/>
    </w:pPr>
    <w:rPr>
      <w:b/>
      <w:color w:val="009976"/>
      <w:sz w:val="16"/>
    </w:rPr>
  </w:style>
  <w:style w:type="paragraph" w:styleId="FootnoteText">
    <w:name w:val="footnote text"/>
    <w:basedOn w:val="Normal"/>
    <w:link w:val="FootnoteTextChar"/>
    <w:uiPriority w:val="99"/>
    <w:unhideWhenUsed/>
    <w:rsid w:val="00D735F0"/>
    <w:pPr>
      <w:tabs>
        <w:tab w:val="left" w:pos="284"/>
      </w:tabs>
      <w:spacing w:after="0"/>
      <w:ind w:left="284" w:hanging="284"/>
    </w:pPr>
    <w:rPr>
      <w:sz w:val="18"/>
    </w:rPr>
  </w:style>
  <w:style w:type="character" w:customStyle="1" w:styleId="FootnoteTextChar">
    <w:name w:val="Footnote Text Char"/>
    <w:basedOn w:val="DefaultParagraphFont"/>
    <w:link w:val="FootnoteText"/>
    <w:uiPriority w:val="99"/>
    <w:rsid w:val="00D735F0"/>
    <w:rPr>
      <w:sz w:val="18"/>
    </w:rPr>
  </w:style>
  <w:style w:type="paragraph" w:customStyle="1" w:styleId="Bullet">
    <w:name w:val="Bullet"/>
    <w:aliases w:val="b,b1,b + line"/>
    <w:basedOn w:val="Normal"/>
    <w:link w:val="BulletChar"/>
    <w:qFormat/>
    <w:rsid w:val="00D735F0"/>
    <w:pPr>
      <w:numPr>
        <w:numId w:val="12"/>
      </w:numPr>
    </w:pPr>
    <w:rPr>
      <w:szCs w:val="24"/>
    </w:rPr>
  </w:style>
  <w:style w:type="paragraph" w:customStyle="1" w:styleId="Dash">
    <w:name w:val="Dash"/>
    <w:basedOn w:val="Normal"/>
    <w:link w:val="DashChar"/>
    <w:rsid w:val="00D735F0"/>
    <w:pPr>
      <w:numPr>
        <w:ilvl w:val="1"/>
        <w:numId w:val="12"/>
      </w:numPr>
    </w:pPr>
    <w:rPr>
      <w:szCs w:val="24"/>
    </w:rPr>
  </w:style>
  <w:style w:type="paragraph" w:customStyle="1" w:styleId="DoubleDot">
    <w:name w:val="Double Dot"/>
    <w:basedOn w:val="Normal"/>
    <w:link w:val="DoubleDotChar"/>
    <w:rsid w:val="00D735F0"/>
    <w:pPr>
      <w:numPr>
        <w:ilvl w:val="2"/>
        <w:numId w:val="12"/>
      </w:numPr>
    </w:pPr>
    <w:rPr>
      <w:szCs w:val="24"/>
    </w:rPr>
  </w:style>
  <w:style w:type="paragraph" w:customStyle="1" w:styleId="OutlineNumbered1">
    <w:name w:val="Outline Numbered 1"/>
    <w:basedOn w:val="Normal"/>
    <w:link w:val="OutlineNumbered1Char"/>
    <w:rsid w:val="00D735F0"/>
    <w:pPr>
      <w:numPr>
        <w:numId w:val="13"/>
      </w:numPr>
      <w:spacing w:after="0"/>
    </w:pPr>
    <w:rPr>
      <w:szCs w:val="24"/>
    </w:rPr>
  </w:style>
  <w:style w:type="paragraph" w:customStyle="1" w:styleId="OutlineNumbered2">
    <w:name w:val="Outline Numbered 2"/>
    <w:basedOn w:val="Normal"/>
    <w:link w:val="OutlineNumbered2Char"/>
    <w:rsid w:val="00D735F0"/>
    <w:pPr>
      <w:numPr>
        <w:ilvl w:val="1"/>
        <w:numId w:val="13"/>
      </w:numPr>
      <w:spacing w:after="0"/>
    </w:pPr>
    <w:rPr>
      <w:szCs w:val="24"/>
    </w:rPr>
  </w:style>
  <w:style w:type="paragraph" w:customStyle="1" w:styleId="AlphaParagraph">
    <w:name w:val="Alpha Paragraph"/>
    <w:basedOn w:val="Normal"/>
    <w:uiPriority w:val="1"/>
    <w:rsid w:val="00D735F0"/>
    <w:pPr>
      <w:numPr>
        <w:numId w:val="1"/>
      </w:numPr>
    </w:pPr>
  </w:style>
  <w:style w:type="paragraph" w:customStyle="1" w:styleId="HeadingBase">
    <w:name w:val="Heading Base"/>
    <w:next w:val="Normal"/>
    <w:rsid w:val="00D735F0"/>
    <w:pPr>
      <w:keepNext/>
      <w:spacing w:after="0" w:line="240" w:lineRule="auto"/>
    </w:pPr>
    <w:rPr>
      <w:rFonts w:ascii="Calibri" w:eastAsia="Times New Roman" w:hAnsi="Calibri" w:cs="Times New Roman"/>
      <w:color w:val="3B455C" w:themeColor="accent1"/>
      <w:sz w:val="20"/>
      <w:szCs w:val="20"/>
      <w:lang w:eastAsia="en-AU"/>
    </w:rPr>
  </w:style>
  <w:style w:type="paragraph" w:customStyle="1" w:styleId="AppendixHeading">
    <w:name w:val="Appendix Heading"/>
    <w:basedOn w:val="HeadingBase"/>
    <w:next w:val="Normal"/>
    <w:semiHidden/>
    <w:rsid w:val="00D735F0"/>
    <w:pPr>
      <w:spacing w:before="720" w:after="360"/>
      <w:outlineLvl w:val="0"/>
    </w:pPr>
    <w:rPr>
      <w:b/>
      <w:smallCaps/>
      <w:sz w:val="36"/>
      <w:szCs w:val="36"/>
    </w:rPr>
  </w:style>
  <w:style w:type="character" w:customStyle="1" w:styleId="Bold">
    <w:name w:val="Bold"/>
    <w:basedOn w:val="DefaultParagraphFont"/>
    <w:rsid w:val="00D735F0"/>
    <w:rPr>
      <w:b/>
    </w:rPr>
  </w:style>
  <w:style w:type="paragraph" w:customStyle="1" w:styleId="BoxHeading">
    <w:name w:val="Box Heading"/>
    <w:basedOn w:val="HeadingBase"/>
    <w:next w:val="BoxText"/>
    <w:unhideWhenUsed/>
    <w:rsid w:val="00AC787A"/>
    <w:pPr>
      <w:spacing w:before="240" w:after="120"/>
    </w:pPr>
    <w:rPr>
      <w:b/>
      <w:sz w:val="26"/>
    </w:rPr>
  </w:style>
  <w:style w:type="paragraph" w:customStyle="1" w:styleId="BoxTextBase">
    <w:name w:val="Box Text Base"/>
    <w:basedOn w:val="Normal"/>
    <w:unhideWhenUsed/>
    <w:rsid w:val="00D735F0"/>
  </w:style>
  <w:style w:type="paragraph" w:customStyle="1" w:styleId="ChartandTableFootnoteAlpha">
    <w:name w:val="Chart and Table Footnote Alpha"/>
    <w:semiHidden/>
    <w:rsid w:val="00D735F0"/>
    <w:pPr>
      <w:numPr>
        <w:numId w:val="2"/>
      </w:numPr>
      <w:tabs>
        <w:tab w:val="clear" w:pos="283"/>
        <w:tab w:val="num" w:pos="360"/>
      </w:tabs>
      <w:spacing w:after="0" w:line="240" w:lineRule="auto"/>
      <w:ind w:left="0" w:firstLine="0"/>
      <w:jc w:val="both"/>
    </w:pPr>
    <w:rPr>
      <w:rFonts w:ascii="Arial" w:eastAsia="Times New Roman" w:hAnsi="Arial" w:cs="Times New Roman"/>
      <w:color w:val="000000"/>
      <w:sz w:val="16"/>
      <w:szCs w:val="16"/>
      <w:lang w:eastAsia="en-AU"/>
    </w:rPr>
  </w:style>
  <w:style w:type="paragraph" w:customStyle="1" w:styleId="ChartGraphic">
    <w:name w:val="Chart Graphic"/>
    <w:basedOn w:val="HeadingBase"/>
    <w:next w:val="Normal"/>
    <w:semiHidden/>
    <w:rsid w:val="00D735F0"/>
    <w:pPr>
      <w:jc w:val="center"/>
    </w:pPr>
    <w:rPr>
      <w:sz w:val="22"/>
    </w:rPr>
  </w:style>
  <w:style w:type="paragraph" w:customStyle="1" w:styleId="ChartMainHeading">
    <w:name w:val="Chart Main Heading"/>
    <w:basedOn w:val="HeadingBase"/>
    <w:next w:val="ChartGraphic"/>
    <w:semiHidden/>
    <w:rsid w:val="00D735F0"/>
    <w:pPr>
      <w:numPr>
        <w:numId w:val="10"/>
      </w:numPr>
      <w:spacing w:after="60"/>
      <w:ind w:hanging="153"/>
      <w:jc w:val="center"/>
    </w:pPr>
    <w:rPr>
      <w:b/>
      <w:sz w:val="22"/>
    </w:rPr>
  </w:style>
  <w:style w:type="paragraph" w:customStyle="1" w:styleId="ChartorTableNote">
    <w:name w:val="Chart or Table Note"/>
    <w:next w:val="Normal"/>
    <w:semiHidden/>
    <w:rsid w:val="00D735F0"/>
    <w:pPr>
      <w:spacing w:after="0" w:line="240" w:lineRule="auto"/>
      <w:jc w:val="both"/>
    </w:pPr>
    <w:rPr>
      <w:rFonts w:ascii="Arial" w:eastAsia="Times New Roman" w:hAnsi="Arial" w:cs="Times New Roman"/>
      <w:color w:val="000000"/>
      <w:sz w:val="16"/>
      <w:szCs w:val="20"/>
      <w:lang w:eastAsia="en-AU"/>
    </w:rPr>
  </w:style>
  <w:style w:type="paragraph" w:customStyle="1" w:styleId="ChartSecondHeading">
    <w:name w:val="Chart Second Heading"/>
    <w:basedOn w:val="HeadingBase"/>
    <w:next w:val="ChartGraphic"/>
    <w:semiHidden/>
    <w:rsid w:val="00D735F0"/>
    <w:pPr>
      <w:spacing w:after="20"/>
      <w:jc w:val="center"/>
    </w:pPr>
  </w:style>
  <w:style w:type="paragraph" w:customStyle="1" w:styleId="Classification">
    <w:name w:val="Classification"/>
    <w:basedOn w:val="HeadingBase"/>
    <w:next w:val="Footer"/>
    <w:semiHidden/>
    <w:rsid w:val="00D735F0"/>
    <w:pPr>
      <w:spacing w:after="120"/>
      <w:jc w:val="center"/>
    </w:pPr>
    <w:rPr>
      <w:b/>
      <w:smallCaps/>
    </w:rPr>
  </w:style>
  <w:style w:type="paragraph" w:styleId="Footer">
    <w:name w:val="footer"/>
    <w:basedOn w:val="Normal"/>
    <w:link w:val="FooterChar"/>
    <w:uiPriority w:val="99"/>
    <w:unhideWhenUsed/>
    <w:rsid w:val="00D735F0"/>
    <w:pPr>
      <w:tabs>
        <w:tab w:val="center" w:pos="4513"/>
        <w:tab w:val="right" w:pos="9026"/>
      </w:tabs>
      <w:spacing w:after="0"/>
    </w:pPr>
  </w:style>
  <w:style w:type="character" w:customStyle="1" w:styleId="FooterChar">
    <w:name w:val="Footer Char"/>
    <w:basedOn w:val="DefaultParagraphFont"/>
    <w:link w:val="Footer"/>
    <w:uiPriority w:val="99"/>
    <w:rsid w:val="00D735F0"/>
    <w:rPr>
      <w:sz w:val="24"/>
    </w:rPr>
  </w:style>
  <w:style w:type="paragraph" w:customStyle="1" w:styleId="ContentsHeading">
    <w:name w:val="Contents Heading"/>
    <w:basedOn w:val="HeadingBase"/>
    <w:next w:val="Normal"/>
    <w:uiPriority w:val="2"/>
    <w:rsid w:val="00D735F0"/>
    <w:pPr>
      <w:spacing w:after="360"/>
      <w:jc w:val="center"/>
    </w:pPr>
    <w:rPr>
      <w:smallCaps/>
      <w:sz w:val="40"/>
      <w:szCs w:val="36"/>
    </w:rPr>
  </w:style>
  <w:style w:type="paragraph" w:customStyle="1" w:styleId="CoverTitleMain">
    <w:name w:val="Cover Title Main"/>
    <w:basedOn w:val="HeadingBase"/>
    <w:next w:val="Normal"/>
    <w:uiPriority w:val="2"/>
    <w:rsid w:val="00D735F0"/>
    <w:pPr>
      <w:spacing w:before="720" w:after="480"/>
    </w:pPr>
    <w:rPr>
      <w:b/>
      <w:caps/>
      <w:sz w:val="48"/>
    </w:rPr>
  </w:style>
  <w:style w:type="paragraph" w:customStyle="1" w:styleId="CoverTitleSub">
    <w:name w:val="Cover Title Sub"/>
    <w:basedOn w:val="HeadingBase"/>
    <w:uiPriority w:val="2"/>
    <w:rsid w:val="00D735F0"/>
    <w:pPr>
      <w:pBdr>
        <w:top w:val="single" w:sz="4" w:space="1" w:color="009976"/>
      </w:pBdr>
      <w:spacing w:after="360"/>
      <w:jc w:val="right"/>
    </w:pPr>
    <w:rPr>
      <w:sz w:val="36"/>
    </w:rPr>
  </w:style>
  <w:style w:type="paragraph" w:customStyle="1" w:styleId="FooterCentered">
    <w:name w:val="Footer Centered"/>
    <w:basedOn w:val="Footer"/>
    <w:unhideWhenUsed/>
    <w:rsid w:val="00D735F0"/>
    <w:pPr>
      <w:jc w:val="center"/>
    </w:pPr>
  </w:style>
  <w:style w:type="paragraph" w:customStyle="1" w:styleId="FooterEven">
    <w:name w:val="Footer Even"/>
    <w:basedOn w:val="Footer"/>
    <w:unhideWhenUsed/>
    <w:rsid w:val="00D735F0"/>
    <w:pPr>
      <w:pBdr>
        <w:top w:val="single" w:sz="2" w:space="1" w:color="3B455C" w:themeColor="accent1"/>
      </w:pBdr>
    </w:pPr>
  </w:style>
  <w:style w:type="paragraph" w:customStyle="1" w:styleId="FooterOdd">
    <w:name w:val="Footer Odd"/>
    <w:basedOn w:val="Footer"/>
    <w:unhideWhenUsed/>
    <w:rsid w:val="00D735F0"/>
    <w:pPr>
      <w:pBdr>
        <w:top w:val="single" w:sz="2" w:space="1" w:color="3B455C" w:themeColor="accent1"/>
      </w:pBdr>
    </w:pPr>
  </w:style>
  <w:style w:type="character" w:customStyle="1" w:styleId="FramedFooter">
    <w:name w:val="Framed Footer"/>
    <w:semiHidden/>
    <w:rsid w:val="00D735F0"/>
    <w:rPr>
      <w:rFonts w:ascii="Arial" w:hAnsi="Arial"/>
      <w:color w:val="3B455C" w:themeColor="accent1"/>
      <w:sz w:val="18"/>
    </w:rPr>
  </w:style>
  <w:style w:type="character" w:customStyle="1" w:styleId="FramedHeader">
    <w:name w:val="Framed Header"/>
    <w:basedOn w:val="DefaultParagraphFont"/>
    <w:semiHidden/>
    <w:rsid w:val="00D735F0"/>
    <w:rPr>
      <w:rFonts w:ascii="Arial" w:hAnsi="Arial"/>
      <w:dstrike w:val="0"/>
      <w:color w:val="3B455C" w:themeColor="accent1"/>
      <w:sz w:val="18"/>
      <w:vertAlign w:val="baseline"/>
    </w:rPr>
  </w:style>
  <w:style w:type="paragraph" w:styleId="Header">
    <w:name w:val="header"/>
    <w:basedOn w:val="Normal"/>
    <w:link w:val="HeaderChar"/>
    <w:uiPriority w:val="99"/>
    <w:unhideWhenUsed/>
    <w:rsid w:val="00D735F0"/>
    <w:pPr>
      <w:tabs>
        <w:tab w:val="center" w:pos="4513"/>
        <w:tab w:val="right" w:pos="9026"/>
      </w:tabs>
      <w:spacing w:after="0"/>
    </w:pPr>
  </w:style>
  <w:style w:type="character" w:customStyle="1" w:styleId="HeaderChar">
    <w:name w:val="Header Char"/>
    <w:basedOn w:val="DefaultParagraphFont"/>
    <w:link w:val="Header"/>
    <w:uiPriority w:val="99"/>
    <w:rsid w:val="00D735F0"/>
    <w:rPr>
      <w:sz w:val="24"/>
    </w:rPr>
  </w:style>
  <w:style w:type="paragraph" w:customStyle="1" w:styleId="HeaderEven">
    <w:name w:val="Header Even"/>
    <w:basedOn w:val="Header"/>
    <w:unhideWhenUsed/>
    <w:rsid w:val="00D735F0"/>
  </w:style>
  <w:style w:type="paragraph" w:customStyle="1" w:styleId="HeaderOdd">
    <w:name w:val="Header Odd"/>
    <w:basedOn w:val="Header"/>
    <w:unhideWhenUsed/>
    <w:rsid w:val="00D735F0"/>
    <w:pPr>
      <w:jc w:val="right"/>
    </w:pPr>
  </w:style>
  <w:style w:type="paragraph" w:styleId="NormalIndent">
    <w:name w:val="Normal Indent"/>
    <w:basedOn w:val="Normal"/>
    <w:semiHidden/>
    <w:rsid w:val="00D735F0"/>
    <w:pPr>
      <w:ind w:left="567"/>
    </w:pPr>
    <w:rPr>
      <w:i/>
    </w:rPr>
  </w:style>
  <w:style w:type="paragraph" w:customStyle="1" w:styleId="Questionheading">
    <w:name w:val="Question heading"/>
    <w:basedOn w:val="HeadingBase"/>
    <w:next w:val="Questiontext"/>
    <w:uiPriority w:val="1"/>
    <w:rsid w:val="00D735F0"/>
    <w:pPr>
      <w:spacing w:before="120" w:after="120"/>
    </w:pPr>
    <w:rPr>
      <w:b/>
      <w:sz w:val="24"/>
    </w:rPr>
  </w:style>
  <w:style w:type="paragraph" w:customStyle="1" w:styleId="RecommendationTextBase">
    <w:name w:val="Recommendation Text Base"/>
    <w:basedOn w:val="Normal"/>
    <w:semiHidden/>
    <w:rsid w:val="00D735F0"/>
    <w:pPr>
      <w:spacing w:after="120"/>
    </w:pPr>
  </w:style>
  <w:style w:type="paragraph" w:customStyle="1" w:styleId="Questiontext">
    <w:name w:val="Question text"/>
    <w:basedOn w:val="RecommendationTextBase"/>
    <w:uiPriority w:val="1"/>
    <w:rsid w:val="00D735F0"/>
    <w:pPr>
      <w:numPr>
        <w:numId w:val="9"/>
      </w:numPr>
      <w:ind w:left="459" w:hanging="425"/>
    </w:pPr>
  </w:style>
  <w:style w:type="paragraph" w:customStyle="1" w:styleId="TableTextBase">
    <w:name w:val="Table Text Base"/>
    <w:uiPriority w:val="1"/>
    <w:unhideWhenUsed/>
    <w:rsid w:val="00D735F0"/>
    <w:pPr>
      <w:spacing w:before="40" w:after="40" w:line="240" w:lineRule="auto"/>
    </w:pPr>
    <w:rPr>
      <w:rFonts w:eastAsia="Times New Roman" w:cs="Times New Roman"/>
      <w:color w:val="000000"/>
      <w:sz w:val="16"/>
      <w:szCs w:val="20"/>
      <w:lang w:eastAsia="en-AU"/>
    </w:rPr>
  </w:style>
  <w:style w:type="paragraph" w:customStyle="1" w:styleId="TableColumnHeadingCentred">
    <w:name w:val="Table Column Heading Centred"/>
    <w:basedOn w:val="TableColumnHeadingBase"/>
    <w:uiPriority w:val="1"/>
    <w:unhideWhenUsed/>
    <w:rsid w:val="00D735F0"/>
    <w:pPr>
      <w:jc w:val="center"/>
    </w:pPr>
  </w:style>
  <w:style w:type="paragraph" w:customStyle="1" w:styleId="TableColumnHeadingLeft">
    <w:name w:val="Table Column Heading Left"/>
    <w:basedOn w:val="TableColumnHeadingBase"/>
    <w:uiPriority w:val="1"/>
    <w:unhideWhenUsed/>
    <w:rsid w:val="00D735F0"/>
  </w:style>
  <w:style w:type="paragraph" w:customStyle="1" w:styleId="TableColumnHeadingRight">
    <w:name w:val="Table Column Heading Right"/>
    <w:basedOn w:val="TableColumnHeadingBase"/>
    <w:uiPriority w:val="1"/>
    <w:unhideWhenUsed/>
    <w:rsid w:val="00D735F0"/>
    <w:pPr>
      <w:jc w:val="right"/>
    </w:pPr>
  </w:style>
  <w:style w:type="paragraph" w:customStyle="1" w:styleId="TableGraphic">
    <w:name w:val="Table Graphic"/>
    <w:basedOn w:val="HeadingBase"/>
    <w:next w:val="Normal"/>
    <w:rsid w:val="00D735F0"/>
    <w:rPr>
      <w:sz w:val="22"/>
    </w:rPr>
  </w:style>
  <w:style w:type="paragraph" w:customStyle="1" w:styleId="TableMainHeading">
    <w:name w:val="Table Main Heading"/>
    <w:basedOn w:val="HeadingBase"/>
    <w:next w:val="TableGraphic"/>
    <w:uiPriority w:val="1"/>
    <w:unhideWhenUsed/>
    <w:rsid w:val="00D735F0"/>
    <w:pPr>
      <w:numPr>
        <w:numId w:val="11"/>
      </w:numPr>
      <w:tabs>
        <w:tab w:val="left" w:pos="851"/>
      </w:tabs>
      <w:spacing w:after="60"/>
      <w:ind w:left="851" w:hanging="851"/>
    </w:pPr>
    <w:rPr>
      <w:b/>
      <w:sz w:val="22"/>
    </w:rPr>
  </w:style>
  <w:style w:type="paragraph" w:customStyle="1" w:styleId="TableMainHeadingContd">
    <w:name w:val="Table Main Heading Contd"/>
    <w:basedOn w:val="HeadingBase"/>
    <w:next w:val="TableGraphic"/>
    <w:uiPriority w:val="1"/>
    <w:unhideWhenUsed/>
    <w:rsid w:val="00D735F0"/>
    <w:pPr>
      <w:pageBreakBefore/>
      <w:spacing w:after="20"/>
    </w:pPr>
    <w:rPr>
      <w:b/>
      <w:sz w:val="22"/>
    </w:rPr>
  </w:style>
  <w:style w:type="paragraph" w:customStyle="1" w:styleId="TableSecondHeading">
    <w:name w:val="Table Second Heading"/>
    <w:basedOn w:val="HeadingBase"/>
    <w:next w:val="TableGraphic"/>
    <w:uiPriority w:val="1"/>
    <w:unhideWhenUsed/>
    <w:rsid w:val="00D735F0"/>
    <w:pPr>
      <w:spacing w:after="20"/>
    </w:pPr>
  </w:style>
  <w:style w:type="paragraph" w:customStyle="1" w:styleId="TableTextCentered">
    <w:name w:val="Table Text Centered"/>
    <w:basedOn w:val="TableTextBase"/>
    <w:uiPriority w:val="1"/>
    <w:unhideWhenUsed/>
    <w:rsid w:val="00D735F0"/>
    <w:pPr>
      <w:jc w:val="center"/>
    </w:pPr>
  </w:style>
  <w:style w:type="paragraph" w:customStyle="1" w:styleId="TableTextIndented">
    <w:name w:val="Table Text Indented"/>
    <w:basedOn w:val="TableTextBase"/>
    <w:uiPriority w:val="1"/>
    <w:unhideWhenUsed/>
    <w:rsid w:val="00D735F0"/>
    <w:pPr>
      <w:ind w:left="284"/>
    </w:pPr>
  </w:style>
  <w:style w:type="paragraph" w:customStyle="1" w:styleId="TableTextLeft">
    <w:name w:val="Table Text Left"/>
    <w:basedOn w:val="TableTextBase"/>
    <w:uiPriority w:val="1"/>
    <w:unhideWhenUsed/>
    <w:rsid w:val="00D735F0"/>
  </w:style>
  <w:style w:type="paragraph" w:customStyle="1" w:styleId="TableTextRight">
    <w:name w:val="Table Text Right"/>
    <w:basedOn w:val="TableTextBase"/>
    <w:uiPriority w:val="1"/>
    <w:unhideWhenUsed/>
    <w:rsid w:val="00D735F0"/>
    <w:pPr>
      <w:jc w:val="right"/>
    </w:pPr>
  </w:style>
  <w:style w:type="paragraph" w:styleId="TOC1">
    <w:name w:val="toc 1"/>
    <w:basedOn w:val="HeadingBase"/>
    <w:next w:val="Normal"/>
    <w:uiPriority w:val="39"/>
    <w:rsid w:val="00D735F0"/>
    <w:pPr>
      <w:tabs>
        <w:tab w:val="left" w:pos="284"/>
        <w:tab w:val="left" w:pos="567"/>
        <w:tab w:val="right" w:leader="dot" w:pos="9072"/>
      </w:tabs>
      <w:spacing w:before="180" w:after="60"/>
      <w:ind w:left="284" w:right="851" w:hanging="284"/>
    </w:pPr>
    <w:rPr>
      <w:b/>
      <w:caps/>
      <w:sz w:val="24"/>
      <w:szCs w:val="22"/>
    </w:rPr>
  </w:style>
  <w:style w:type="paragraph" w:styleId="TOC2">
    <w:name w:val="toc 2"/>
    <w:basedOn w:val="HeadingBase"/>
    <w:next w:val="Normal"/>
    <w:uiPriority w:val="39"/>
    <w:rsid w:val="00D735F0"/>
    <w:pPr>
      <w:tabs>
        <w:tab w:val="left" w:pos="624"/>
        <w:tab w:val="right" w:leader="dot" w:pos="9072"/>
      </w:tabs>
      <w:spacing w:before="40" w:after="20"/>
    </w:pPr>
    <w:rPr>
      <w:sz w:val="24"/>
    </w:rPr>
  </w:style>
  <w:style w:type="paragraph" w:styleId="TOC3">
    <w:name w:val="toc 3"/>
    <w:basedOn w:val="Normal"/>
    <w:next w:val="Normal"/>
    <w:uiPriority w:val="1"/>
    <w:unhideWhenUsed/>
    <w:rsid w:val="00D735F0"/>
    <w:pPr>
      <w:tabs>
        <w:tab w:val="right" w:leader="dot" w:pos="9072"/>
      </w:tabs>
      <w:spacing w:before="20" w:after="0"/>
      <w:ind w:left="284" w:right="851"/>
    </w:pPr>
    <w:rPr>
      <w:color w:val="009976"/>
      <w:sz w:val="20"/>
    </w:rPr>
  </w:style>
  <w:style w:type="paragraph" w:styleId="TOC4">
    <w:name w:val="toc 4"/>
    <w:basedOn w:val="Normal"/>
    <w:next w:val="Normal"/>
    <w:uiPriority w:val="1"/>
    <w:unhideWhenUsed/>
    <w:rsid w:val="00D735F0"/>
    <w:pPr>
      <w:tabs>
        <w:tab w:val="right" w:leader="dot" w:pos="9072"/>
      </w:tabs>
      <w:spacing w:after="0"/>
      <w:ind w:left="284" w:right="851"/>
    </w:pPr>
  </w:style>
  <w:style w:type="character" w:customStyle="1" w:styleId="italic">
    <w:name w:val="italic"/>
    <w:basedOn w:val="DefaultParagraphFont"/>
    <w:unhideWhenUsed/>
    <w:rsid w:val="00D735F0"/>
    <w:rPr>
      <w:i/>
    </w:rPr>
  </w:style>
  <w:style w:type="paragraph" w:customStyle="1" w:styleId="OneLevelNumberedParagraph">
    <w:name w:val="One Level Numbered Paragraph"/>
    <w:basedOn w:val="Normal"/>
    <w:semiHidden/>
    <w:rsid w:val="00D735F0"/>
    <w:pPr>
      <w:numPr>
        <w:numId w:val="4"/>
      </w:numPr>
    </w:pPr>
  </w:style>
  <w:style w:type="paragraph" w:customStyle="1" w:styleId="BoxText">
    <w:name w:val="Box Text"/>
    <w:basedOn w:val="BoxTextBase"/>
    <w:unhideWhenUsed/>
    <w:rsid w:val="00D735F0"/>
    <w:pPr>
      <w:spacing w:after="120"/>
    </w:pPr>
  </w:style>
  <w:style w:type="paragraph" w:customStyle="1" w:styleId="BoxBullet">
    <w:name w:val="Box Bullet"/>
    <w:basedOn w:val="BoxTextBase"/>
    <w:unhideWhenUsed/>
    <w:rsid w:val="00D735F0"/>
    <w:pPr>
      <w:numPr>
        <w:numId w:val="3"/>
      </w:numPr>
    </w:pPr>
  </w:style>
  <w:style w:type="paragraph" w:customStyle="1" w:styleId="BoxDash">
    <w:name w:val="Box Dash"/>
    <w:basedOn w:val="Normal"/>
    <w:unhideWhenUsed/>
    <w:rsid w:val="00D735F0"/>
    <w:pPr>
      <w:numPr>
        <w:ilvl w:val="1"/>
        <w:numId w:val="3"/>
      </w:numPr>
    </w:pPr>
  </w:style>
  <w:style w:type="paragraph" w:customStyle="1" w:styleId="BoxDoubleDot">
    <w:name w:val="Box Double Dot"/>
    <w:basedOn w:val="BoxTextBase"/>
    <w:unhideWhenUsed/>
    <w:rsid w:val="00D735F0"/>
    <w:pPr>
      <w:numPr>
        <w:ilvl w:val="2"/>
        <w:numId w:val="3"/>
      </w:numPr>
    </w:pPr>
  </w:style>
  <w:style w:type="paragraph" w:customStyle="1" w:styleId="RecommendationBullet">
    <w:name w:val="Recommendation Bullet"/>
    <w:basedOn w:val="RecommendationTextBase"/>
    <w:semiHidden/>
    <w:rsid w:val="00D735F0"/>
    <w:pPr>
      <w:numPr>
        <w:numId w:val="5"/>
      </w:numPr>
    </w:pPr>
  </w:style>
  <w:style w:type="paragraph" w:customStyle="1" w:styleId="RecommendationDash">
    <w:name w:val="Recommendation Dash"/>
    <w:basedOn w:val="RecommendationTextBase"/>
    <w:semiHidden/>
    <w:rsid w:val="00D735F0"/>
    <w:pPr>
      <w:numPr>
        <w:ilvl w:val="1"/>
        <w:numId w:val="5"/>
      </w:numPr>
    </w:pPr>
  </w:style>
  <w:style w:type="paragraph" w:customStyle="1" w:styleId="RecommendationDoubleDot">
    <w:name w:val="Recommendation Double Dot"/>
    <w:basedOn w:val="RecommendationTextBase"/>
    <w:semiHidden/>
    <w:rsid w:val="00D735F0"/>
    <w:pPr>
      <w:numPr>
        <w:ilvl w:val="2"/>
        <w:numId w:val="5"/>
      </w:numPr>
    </w:pPr>
  </w:style>
  <w:style w:type="character" w:styleId="FollowedHyperlink">
    <w:name w:val="FollowedHyperlink"/>
    <w:basedOn w:val="DefaultParagraphFont"/>
    <w:unhideWhenUsed/>
    <w:rsid w:val="00D735F0"/>
    <w:rPr>
      <w:color w:val="auto"/>
      <w:u w:val="none"/>
    </w:rPr>
  </w:style>
  <w:style w:type="paragraph" w:customStyle="1" w:styleId="Heading1NotNumbered">
    <w:name w:val="Heading 1 Not Numbered"/>
    <w:basedOn w:val="HeadingBase"/>
    <w:next w:val="Normal"/>
    <w:semiHidden/>
    <w:rsid w:val="00D735F0"/>
    <w:pPr>
      <w:spacing w:before="720" w:after="360"/>
    </w:pPr>
    <w:rPr>
      <w:smallCaps/>
      <w:sz w:val="40"/>
      <w:szCs w:val="36"/>
    </w:rPr>
  </w:style>
  <w:style w:type="paragraph" w:customStyle="1" w:styleId="Heading2NotNumbered">
    <w:name w:val="Heading 2 Not Numbered"/>
    <w:basedOn w:val="HeadingBase"/>
    <w:next w:val="Normal"/>
    <w:semiHidden/>
    <w:rsid w:val="00D735F0"/>
    <w:pPr>
      <w:spacing w:before="360" w:after="180"/>
    </w:pPr>
    <w:rPr>
      <w:smallCaps/>
      <w:sz w:val="32"/>
      <w:szCs w:val="28"/>
    </w:rPr>
  </w:style>
  <w:style w:type="paragraph" w:customStyle="1" w:styleId="Heading3NotNumbered">
    <w:name w:val="Heading 3 Not Numbered"/>
    <w:basedOn w:val="HeadingBase"/>
    <w:next w:val="Normal"/>
    <w:semiHidden/>
    <w:rsid w:val="00D735F0"/>
    <w:pPr>
      <w:spacing w:before="240" w:after="120"/>
    </w:pPr>
    <w:rPr>
      <w:sz w:val="28"/>
      <w:szCs w:val="26"/>
    </w:rPr>
  </w:style>
  <w:style w:type="paragraph" w:customStyle="1" w:styleId="Heading4NotNumbered">
    <w:name w:val="Heading 4 Not Numbered"/>
    <w:basedOn w:val="HeadingBase"/>
    <w:unhideWhenUsed/>
    <w:rsid w:val="00D735F0"/>
    <w:pPr>
      <w:spacing w:before="120" w:after="120"/>
      <w:outlineLvl w:val="3"/>
    </w:pPr>
    <w:rPr>
      <w:b/>
      <w:sz w:val="26"/>
    </w:rPr>
  </w:style>
  <w:style w:type="paragraph" w:styleId="BalloonText">
    <w:name w:val="Balloon Text"/>
    <w:basedOn w:val="Normal"/>
    <w:link w:val="BalloonTextChar"/>
    <w:uiPriority w:val="99"/>
    <w:semiHidden/>
    <w:unhideWhenUsed/>
    <w:rsid w:val="00D735F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35F0"/>
    <w:rPr>
      <w:rFonts w:ascii="Tahoma" w:hAnsi="Tahoma" w:cs="Tahoma"/>
      <w:sz w:val="16"/>
      <w:szCs w:val="16"/>
    </w:rPr>
  </w:style>
  <w:style w:type="paragraph" w:styleId="Caption">
    <w:name w:val="caption"/>
    <w:basedOn w:val="Normal"/>
    <w:next w:val="Normal"/>
    <w:uiPriority w:val="2"/>
    <w:rsid w:val="00D735F0"/>
    <w:rPr>
      <w:b/>
      <w:bCs/>
    </w:rPr>
  </w:style>
  <w:style w:type="character" w:styleId="CommentReference">
    <w:name w:val="annotation reference"/>
    <w:basedOn w:val="DefaultParagraphFont"/>
    <w:uiPriority w:val="99"/>
    <w:semiHidden/>
    <w:rsid w:val="00D735F0"/>
    <w:rPr>
      <w:sz w:val="16"/>
      <w:szCs w:val="16"/>
    </w:rPr>
  </w:style>
  <w:style w:type="paragraph" w:styleId="CommentText">
    <w:name w:val="annotation text"/>
    <w:basedOn w:val="Normal"/>
    <w:link w:val="CommentTextChar"/>
    <w:uiPriority w:val="99"/>
    <w:rsid w:val="00D735F0"/>
  </w:style>
  <w:style w:type="character" w:customStyle="1" w:styleId="CommentTextChar">
    <w:name w:val="Comment Text Char"/>
    <w:basedOn w:val="DefaultParagraphFont"/>
    <w:link w:val="CommentText"/>
    <w:uiPriority w:val="99"/>
    <w:rsid w:val="00D735F0"/>
    <w:rPr>
      <w:sz w:val="24"/>
    </w:rPr>
  </w:style>
  <w:style w:type="paragraph" w:styleId="CommentSubject">
    <w:name w:val="annotation subject"/>
    <w:basedOn w:val="CommentText"/>
    <w:next w:val="CommentText"/>
    <w:link w:val="CommentSubjectChar"/>
    <w:semiHidden/>
    <w:rsid w:val="00D735F0"/>
    <w:rPr>
      <w:b/>
      <w:bCs/>
    </w:rPr>
  </w:style>
  <w:style w:type="character" w:customStyle="1" w:styleId="CommentSubjectChar">
    <w:name w:val="Comment Subject Char"/>
    <w:basedOn w:val="CommentTextChar"/>
    <w:link w:val="CommentSubject"/>
    <w:semiHidden/>
    <w:rsid w:val="00D735F0"/>
    <w:rPr>
      <w:b/>
      <w:bCs/>
      <w:sz w:val="24"/>
    </w:rPr>
  </w:style>
  <w:style w:type="paragraph" w:styleId="DocumentMap">
    <w:name w:val="Document Map"/>
    <w:basedOn w:val="Normal"/>
    <w:link w:val="DocumentMapChar"/>
    <w:semiHidden/>
    <w:rsid w:val="00D735F0"/>
    <w:pPr>
      <w:shd w:val="clear" w:color="auto" w:fill="000080"/>
    </w:pPr>
    <w:rPr>
      <w:rFonts w:ascii="Tahoma" w:hAnsi="Tahoma" w:cs="Tahoma"/>
    </w:rPr>
  </w:style>
  <w:style w:type="character" w:customStyle="1" w:styleId="DocumentMapChar">
    <w:name w:val="Document Map Char"/>
    <w:basedOn w:val="DefaultParagraphFont"/>
    <w:link w:val="DocumentMap"/>
    <w:semiHidden/>
    <w:rsid w:val="00D735F0"/>
    <w:rPr>
      <w:rFonts w:ascii="Tahoma" w:hAnsi="Tahoma" w:cs="Tahoma"/>
      <w:sz w:val="24"/>
      <w:shd w:val="clear" w:color="auto" w:fill="000080"/>
    </w:rPr>
  </w:style>
  <w:style w:type="character" w:styleId="EndnoteReference">
    <w:name w:val="endnote reference"/>
    <w:basedOn w:val="DefaultParagraphFont"/>
    <w:semiHidden/>
    <w:rsid w:val="00D735F0"/>
    <w:rPr>
      <w:vertAlign w:val="superscript"/>
    </w:rPr>
  </w:style>
  <w:style w:type="paragraph" w:styleId="EndnoteText">
    <w:name w:val="endnote text"/>
    <w:basedOn w:val="Normal"/>
    <w:link w:val="EndnoteTextChar"/>
    <w:semiHidden/>
    <w:rsid w:val="00D735F0"/>
  </w:style>
  <w:style w:type="character" w:customStyle="1" w:styleId="EndnoteTextChar">
    <w:name w:val="Endnote Text Char"/>
    <w:basedOn w:val="DefaultParagraphFont"/>
    <w:link w:val="EndnoteText"/>
    <w:semiHidden/>
    <w:rsid w:val="00D735F0"/>
    <w:rPr>
      <w:sz w:val="24"/>
    </w:rPr>
  </w:style>
  <w:style w:type="character" w:styleId="FootnoteReference">
    <w:name w:val="footnote reference"/>
    <w:basedOn w:val="DefaultParagraphFont"/>
    <w:uiPriority w:val="99"/>
    <w:unhideWhenUsed/>
    <w:rsid w:val="00D735F0"/>
    <w:rPr>
      <w:vertAlign w:val="superscript"/>
    </w:rPr>
  </w:style>
  <w:style w:type="paragraph" w:styleId="Index1">
    <w:name w:val="index 1"/>
    <w:basedOn w:val="Normal"/>
    <w:next w:val="Normal"/>
    <w:autoRedefine/>
    <w:semiHidden/>
    <w:rsid w:val="00D735F0"/>
    <w:pPr>
      <w:ind w:left="200" w:hanging="200"/>
    </w:pPr>
  </w:style>
  <w:style w:type="paragraph" w:styleId="Index2">
    <w:name w:val="index 2"/>
    <w:basedOn w:val="Normal"/>
    <w:next w:val="Normal"/>
    <w:autoRedefine/>
    <w:semiHidden/>
    <w:rsid w:val="00D735F0"/>
    <w:pPr>
      <w:ind w:left="400" w:hanging="200"/>
    </w:pPr>
  </w:style>
  <w:style w:type="paragraph" w:styleId="Index3">
    <w:name w:val="index 3"/>
    <w:basedOn w:val="Normal"/>
    <w:next w:val="Normal"/>
    <w:autoRedefine/>
    <w:semiHidden/>
    <w:rsid w:val="00D735F0"/>
    <w:pPr>
      <w:ind w:left="600" w:hanging="200"/>
    </w:pPr>
  </w:style>
  <w:style w:type="paragraph" w:styleId="Index4">
    <w:name w:val="index 4"/>
    <w:basedOn w:val="Normal"/>
    <w:next w:val="Normal"/>
    <w:autoRedefine/>
    <w:semiHidden/>
    <w:rsid w:val="00D735F0"/>
    <w:pPr>
      <w:ind w:left="800" w:hanging="200"/>
    </w:pPr>
  </w:style>
  <w:style w:type="paragraph" w:styleId="Index5">
    <w:name w:val="index 5"/>
    <w:basedOn w:val="Normal"/>
    <w:next w:val="Normal"/>
    <w:autoRedefine/>
    <w:semiHidden/>
    <w:rsid w:val="00D735F0"/>
    <w:pPr>
      <w:ind w:left="1000" w:hanging="200"/>
    </w:pPr>
  </w:style>
  <w:style w:type="paragraph" w:styleId="Index6">
    <w:name w:val="index 6"/>
    <w:basedOn w:val="Normal"/>
    <w:next w:val="Normal"/>
    <w:autoRedefine/>
    <w:semiHidden/>
    <w:rsid w:val="00D735F0"/>
    <w:pPr>
      <w:ind w:left="1200" w:hanging="200"/>
    </w:pPr>
  </w:style>
  <w:style w:type="paragraph" w:styleId="Index7">
    <w:name w:val="index 7"/>
    <w:basedOn w:val="Normal"/>
    <w:next w:val="Normal"/>
    <w:autoRedefine/>
    <w:semiHidden/>
    <w:rsid w:val="00D735F0"/>
    <w:pPr>
      <w:ind w:left="1400" w:hanging="200"/>
    </w:pPr>
  </w:style>
  <w:style w:type="paragraph" w:styleId="Index8">
    <w:name w:val="index 8"/>
    <w:basedOn w:val="Normal"/>
    <w:next w:val="Normal"/>
    <w:autoRedefine/>
    <w:semiHidden/>
    <w:rsid w:val="00D735F0"/>
    <w:pPr>
      <w:ind w:left="1600" w:hanging="200"/>
    </w:pPr>
  </w:style>
  <w:style w:type="paragraph" w:styleId="Index9">
    <w:name w:val="index 9"/>
    <w:basedOn w:val="Normal"/>
    <w:next w:val="Normal"/>
    <w:autoRedefine/>
    <w:semiHidden/>
    <w:rsid w:val="00D735F0"/>
    <w:pPr>
      <w:ind w:left="1800" w:hanging="200"/>
    </w:pPr>
  </w:style>
  <w:style w:type="paragraph" w:styleId="IndexHeading">
    <w:name w:val="index heading"/>
    <w:basedOn w:val="Normal"/>
    <w:next w:val="Index1"/>
    <w:semiHidden/>
    <w:rsid w:val="00D735F0"/>
    <w:rPr>
      <w:rFonts w:cs="Arial"/>
      <w:b/>
      <w:bCs/>
    </w:rPr>
  </w:style>
  <w:style w:type="paragraph" w:styleId="MacroText">
    <w:name w:val="macro"/>
    <w:link w:val="MacroTextChar"/>
    <w:semiHidden/>
    <w:rsid w:val="00D735F0"/>
    <w:pPr>
      <w:tabs>
        <w:tab w:val="left" w:pos="480"/>
        <w:tab w:val="left" w:pos="960"/>
        <w:tab w:val="left" w:pos="1440"/>
        <w:tab w:val="left" w:pos="1920"/>
        <w:tab w:val="left" w:pos="2400"/>
        <w:tab w:val="left" w:pos="2880"/>
        <w:tab w:val="left" w:pos="3360"/>
        <w:tab w:val="left" w:pos="3840"/>
        <w:tab w:val="left" w:pos="4320"/>
      </w:tabs>
      <w:spacing w:after="240" w:line="260" w:lineRule="exact"/>
      <w:jc w:val="both"/>
    </w:pPr>
    <w:rPr>
      <w:rFonts w:ascii="Courier New" w:eastAsia="Times New Roman" w:hAnsi="Courier New" w:cs="Courier New"/>
      <w:color w:val="000000"/>
      <w:sz w:val="20"/>
      <w:szCs w:val="20"/>
      <w:lang w:eastAsia="en-AU"/>
    </w:rPr>
  </w:style>
  <w:style w:type="character" w:customStyle="1" w:styleId="MacroTextChar">
    <w:name w:val="Macro Text Char"/>
    <w:basedOn w:val="DefaultParagraphFont"/>
    <w:link w:val="MacroText"/>
    <w:semiHidden/>
    <w:rsid w:val="00D735F0"/>
    <w:rPr>
      <w:rFonts w:ascii="Courier New" w:eastAsia="Times New Roman" w:hAnsi="Courier New" w:cs="Courier New"/>
      <w:color w:val="000000"/>
      <w:sz w:val="20"/>
      <w:szCs w:val="20"/>
      <w:lang w:eastAsia="en-AU"/>
    </w:rPr>
  </w:style>
  <w:style w:type="paragraph" w:styleId="TableofAuthorities">
    <w:name w:val="table of authorities"/>
    <w:basedOn w:val="Normal"/>
    <w:next w:val="Normal"/>
    <w:semiHidden/>
    <w:rsid w:val="00D735F0"/>
    <w:pPr>
      <w:ind w:left="200" w:hanging="200"/>
    </w:pPr>
  </w:style>
  <w:style w:type="paragraph" w:styleId="TableofFigures">
    <w:name w:val="table of figures"/>
    <w:basedOn w:val="Normal"/>
    <w:next w:val="Normal"/>
    <w:semiHidden/>
    <w:rsid w:val="00D735F0"/>
  </w:style>
  <w:style w:type="paragraph" w:styleId="TOAHeading">
    <w:name w:val="toa heading"/>
    <w:basedOn w:val="Normal"/>
    <w:next w:val="Normal"/>
    <w:semiHidden/>
    <w:rsid w:val="00D735F0"/>
    <w:rPr>
      <w:rFonts w:cs="Arial"/>
      <w:b/>
      <w:bCs/>
      <w:szCs w:val="24"/>
    </w:rPr>
  </w:style>
  <w:style w:type="paragraph" w:styleId="TOC5">
    <w:name w:val="toc 5"/>
    <w:basedOn w:val="Normal"/>
    <w:next w:val="Normal"/>
    <w:autoRedefine/>
    <w:semiHidden/>
    <w:rsid w:val="00D735F0"/>
    <w:pPr>
      <w:ind w:left="800"/>
    </w:pPr>
  </w:style>
  <w:style w:type="paragraph" w:styleId="TOC6">
    <w:name w:val="toc 6"/>
    <w:basedOn w:val="Normal"/>
    <w:next w:val="Normal"/>
    <w:autoRedefine/>
    <w:semiHidden/>
    <w:rsid w:val="00D735F0"/>
    <w:pPr>
      <w:ind w:left="1000"/>
    </w:pPr>
  </w:style>
  <w:style w:type="paragraph" w:styleId="TOC7">
    <w:name w:val="toc 7"/>
    <w:basedOn w:val="Normal"/>
    <w:next w:val="Normal"/>
    <w:autoRedefine/>
    <w:semiHidden/>
    <w:rsid w:val="00D735F0"/>
    <w:pPr>
      <w:ind w:left="1200"/>
    </w:pPr>
  </w:style>
  <w:style w:type="paragraph" w:styleId="TOC8">
    <w:name w:val="toc 8"/>
    <w:basedOn w:val="Normal"/>
    <w:next w:val="Normal"/>
    <w:autoRedefine/>
    <w:semiHidden/>
    <w:rsid w:val="00D735F0"/>
    <w:pPr>
      <w:ind w:left="1400"/>
    </w:pPr>
  </w:style>
  <w:style w:type="paragraph" w:styleId="TOC9">
    <w:name w:val="toc 9"/>
    <w:basedOn w:val="Normal"/>
    <w:next w:val="Normal"/>
    <w:autoRedefine/>
    <w:semiHidden/>
    <w:rsid w:val="00D735F0"/>
    <w:pPr>
      <w:ind w:left="1600"/>
    </w:pPr>
  </w:style>
  <w:style w:type="paragraph" w:customStyle="1" w:styleId="Heading5NotNumbered">
    <w:name w:val="Heading 5 Not Numbered"/>
    <w:basedOn w:val="HeadingBase"/>
    <w:unhideWhenUsed/>
    <w:rsid w:val="00D735F0"/>
    <w:pPr>
      <w:spacing w:after="120"/>
      <w:outlineLvl w:val="4"/>
    </w:pPr>
    <w:rPr>
      <w:b/>
      <w:sz w:val="24"/>
    </w:rPr>
  </w:style>
  <w:style w:type="table" w:customStyle="1" w:styleId="OptionsTable">
    <w:name w:val="Options Table"/>
    <w:basedOn w:val="TableNormal"/>
    <w:rsid w:val="00D735F0"/>
    <w:pPr>
      <w:spacing w:after="0" w:line="240" w:lineRule="auto"/>
    </w:pPr>
    <w:rPr>
      <w:rFonts w:ascii="Times New Roman" w:eastAsia="Times New Roman" w:hAnsi="Times New Roman" w:cs="Times New Roman"/>
      <w:sz w:val="20"/>
      <w:szCs w:val="20"/>
      <w:lang w:eastAsia="en-AU"/>
    </w:rPr>
    <w:tblPr>
      <w:tblStyleRowBandSize w:val="1"/>
      <w:tblBorders>
        <w:insideH w:val="single" w:sz="12" w:space="0" w:color="FFFFFF"/>
        <w:insideV w:val="single" w:sz="12" w:space="0" w:color="FFFFFF"/>
      </w:tblBorders>
    </w:tblPr>
    <w:tcPr>
      <w:shd w:val="clear" w:color="auto" w:fill="FFFFFF"/>
    </w:tcPr>
    <w:tblStylePr w:type="firstRow">
      <w:pPr>
        <w:wordWrap/>
        <w:spacing w:beforeLines="0" w:beforeAutospacing="0" w:afterLines="0" w:afterAutospacing="0" w:line="280" w:lineRule="exact"/>
        <w:contextualSpacing w:val="0"/>
      </w:pPr>
      <w:rPr>
        <w:rFonts w:ascii="Arial" w:hAnsi="Arial"/>
        <w:b/>
        <w:i w:val="0"/>
        <w:color w:val="342E82"/>
        <w:sz w:val="22"/>
      </w:rPr>
      <w:tblPr/>
      <w:tcPr>
        <w:shd w:val="clear" w:color="auto" w:fill="B3B3B3"/>
      </w:tcPr>
    </w:tblStylePr>
    <w:tblStylePr w:type="band1Horz">
      <w:pPr>
        <w:wordWrap/>
        <w:spacing w:beforeLines="0" w:beforeAutospacing="0" w:afterLines="0" w:afterAutospacing="0" w:line="280" w:lineRule="exact"/>
        <w:contextualSpacing w:val="0"/>
      </w:pPr>
      <w:rPr>
        <w:rFonts w:ascii="Arial" w:hAnsi="Arial"/>
        <w:sz w:val="22"/>
      </w:rPr>
      <w:tblPr/>
      <w:tcPr>
        <w:shd w:val="clear" w:color="auto" w:fill="E6E6E6"/>
      </w:tcPr>
    </w:tblStylePr>
    <w:tblStylePr w:type="band2Horz">
      <w:pPr>
        <w:wordWrap/>
        <w:spacing w:beforeLines="0" w:beforeAutospacing="0" w:afterLines="0" w:afterAutospacing="0" w:line="280" w:lineRule="exact"/>
        <w:contextualSpacing w:val="0"/>
      </w:pPr>
      <w:rPr>
        <w:rFonts w:ascii="Arial" w:hAnsi="Arial"/>
        <w:sz w:val="22"/>
      </w:rPr>
      <w:tblPr/>
      <w:tcPr>
        <w:shd w:val="clear" w:color="auto" w:fill="CCCCCC"/>
      </w:tcPr>
    </w:tblStylePr>
  </w:style>
  <w:style w:type="paragraph" w:customStyle="1" w:styleId="Romannumeral">
    <w:name w:val="Roman numeral"/>
    <w:basedOn w:val="Normal"/>
    <w:rsid w:val="00D735F0"/>
    <w:pPr>
      <w:numPr>
        <w:numId w:val="6"/>
      </w:numPr>
    </w:pPr>
  </w:style>
  <w:style w:type="paragraph" w:customStyle="1" w:styleId="OutlineNumbered5">
    <w:name w:val="Outline Numbered 5"/>
    <w:basedOn w:val="Normal"/>
    <w:uiPriority w:val="2"/>
    <w:rsid w:val="00D735F0"/>
    <w:pPr>
      <w:numPr>
        <w:ilvl w:val="4"/>
        <w:numId w:val="7"/>
      </w:numPr>
      <w:spacing w:line="280" w:lineRule="exact"/>
      <w:jc w:val="both"/>
    </w:pPr>
  </w:style>
  <w:style w:type="paragraph" w:customStyle="1" w:styleId="Crest">
    <w:name w:val="Crest"/>
    <w:basedOn w:val="Header"/>
    <w:uiPriority w:val="2"/>
    <w:semiHidden/>
    <w:rsid w:val="00D735F0"/>
    <w:pPr>
      <w:spacing w:after="480"/>
      <w:jc w:val="right"/>
    </w:pPr>
  </w:style>
  <w:style w:type="character" w:customStyle="1" w:styleId="SingleParagraphChar">
    <w:name w:val="Single Paragraph Char"/>
    <w:basedOn w:val="DefaultParagraphFont"/>
    <w:link w:val="SingleParagraph"/>
    <w:rsid w:val="00D735F0"/>
    <w:rPr>
      <w:sz w:val="24"/>
    </w:rPr>
  </w:style>
  <w:style w:type="paragraph" w:customStyle="1" w:styleId="SecurityClassificationFooter">
    <w:name w:val="Security Classification Footer"/>
    <w:link w:val="SecurityClassificationFooterChar"/>
    <w:unhideWhenUsed/>
    <w:rsid w:val="00D735F0"/>
    <w:pPr>
      <w:spacing w:before="60" w:after="240" w:line="276" w:lineRule="auto"/>
      <w:jc w:val="center"/>
    </w:pPr>
    <w:rPr>
      <w:rFonts w:ascii="Times New Roman" w:eastAsia="Times New Roman" w:hAnsi="Times New Roman" w:cs="Times New Roman"/>
      <w:b/>
      <w:caps/>
      <w:color w:val="009976"/>
      <w:sz w:val="24"/>
      <w:szCs w:val="20"/>
      <w:lang w:eastAsia="en-AU"/>
    </w:rPr>
  </w:style>
  <w:style w:type="character" w:customStyle="1" w:styleId="SecurityClassificationFooterChar">
    <w:name w:val="Security Classification Footer Char"/>
    <w:link w:val="SecurityClassificationFooter"/>
    <w:rsid w:val="00D735F0"/>
    <w:rPr>
      <w:rFonts w:ascii="Times New Roman" w:eastAsia="Times New Roman" w:hAnsi="Times New Roman" w:cs="Times New Roman"/>
      <w:b/>
      <w:caps/>
      <w:color w:val="009976"/>
      <w:sz w:val="24"/>
      <w:szCs w:val="20"/>
      <w:lang w:eastAsia="en-AU"/>
    </w:rPr>
  </w:style>
  <w:style w:type="paragraph" w:customStyle="1" w:styleId="MinuteNumber">
    <w:name w:val="Minute Number"/>
    <w:basedOn w:val="Header"/>
    <w:uiPriority w:val="2"/>
    <w:semiHidden/>
    <w:rsid w:val="00D735F0"/>
    <w:pPr>
      <w:pBdr>
        <w:bottom w:val="double" w:sz="6" w:space="6" w:color="auto"/>
      </w:pBdr>
      <w:tabs>
        <w:tab w:val="right" w:pos="8222"/>
      </w:tabs>
      <w:spacing w:before="120" w:after="120"/>
      <w:jc w:val="right"/>
    </w:pPr>
    <w:rPr>
      <w:rFonts w:ascii="Times New Roman" w:hAnsi="Times New Roman"/>
      <w:kern w:val="16"/>
      <w:szCs w:val="24"/>
    </w:rPr>
  </w:style>
  <w:style w:type="paragraph" w:customStyle="1" w:styleId="QABoxHeading">
    <w:name w:val="QA Box Heading"/>
    <w:basedOn w:val="BoxHeading"/>
    <w:semiHidden/>
    <w:rsid w:val="00D735F0"/>
    <w:pPr>
      <w:spacing w:before="120"/>
    </w:pPr>
    <w:rPr>
      <w:b w:val="0"/>
      <w:sz w:val="24"/>
    </w:rPr>
  </w:style>
  <w:style w:type="paragraph" w:customStyle="1" w:styleId="QAText">
    <w:name w:val="QA Text"/>
    <w:basedOn w:val="Normal"/>
    <w:semiHidden/>
    <w:rsid w:val="00D735F0"/>
    <w:pPr>
      <w:spacing w:after="120"/>
    </w:pPr>
  </w:style>
  <w:style w:type="paragraph" w:customStyle="1" w:styleId="Copyrightheadings">
    <w:name w:val="Copyright headings"/>
    <w:basedOn w:val="HeadingBase"/>
    <w:uiPriority w:val="2"/>
    <w:rsid w:val="00D735F0"/>
    <w:pPr>
      <w:spacing w:after="80"/>
    </w:pPr>
    <w:rPr>
      <w:b/>
      <w:color w:val="000000" w:themeColor="text1"/>
      <w:sz w:val="22"/>
    </w:rPr>
  </w:style>
  <w:style w:type="paragraph" w:customStyle="1" w:styleId="Quotes">
    <w:name w:val="Quotes"/>
    <w:basedOn w:val="Normal"/>
    <w:rsid w:val="00D735F0"/>
    <w:pPr>
      <w:spacing w:after="120"/>
      <w:ind w:left="567" w:right="423"/>
    </w:pPr>
    <w:rPr>
      <w:color w:val="595959" w:themeColor="text1" w:themeTint="A6"/>
    </w:rPr>
  </w:style>
  <w:style w:type="paragraph" w:customStyle="1" w:styleId="Keymessageheading">
    <w:name w:val="Key message heading"/>
    <w:basedOn w:val="Questionheading"/>
    <w:uiPriority w:val="1"/>
    <w:rsid w:val="00D735F0"/>
  </w:style>
  <w:style w:type="paragraph" w:customStyle="1" w:styleId="Keyfindingtext">
    <w:name w:val="Key finding text"/>
    <w:basedOn w:val="BoxText"/>
    <w:uiPriority w:val="1"/>
    <w:rsid w:val="00D735F0"/>
  </w:style>
  <w:style w:type="paragraph" w:customStyle="1" w:styleId="Casestudyboxheading">
    <w:name w:val="Case study box heading"/>
    <w:basedOn w:val="Questionheading"/>
    <w:uiPriority w:val="1"/>
    <w:rsid w:val="00D735F0"/>
    <w:pPr>
      <w:numPr>
        <w:ilvl w:val="3"/>
        <w:numId w:val="11"/>
      </w:numPr>
      <w:ind w:left="541" w:hanging="541"/>
    </w:pPr>
  </w:style>
  <w:style w:type="paragraph" w:customStyle="1" w:styleId="Casestudyboxtext">
    <w:name w:val="Case study box text"/>
    <w:basedOn w:val="BoxText"/>
    <w:uiPriority w:val="1"/>
    <w:rsid w:val="00D735F0"/>
  </w:style>
  <w:style w:type="paragraph" w:styleId="ListParagraph">
    <w:name w:val="List Paragraph"/>
    <w:basedOn w:val="Normal"/>
    <w:uiPriority w:val="34"/>
    <w:qFormat/>
    <w:rsid w:val="00D735F0"/>
    <w:pPr>
      <w:ind w:left="720"/>
      <w:contextualSpacing/>
    </w:pPr>
  </w:style>
  <w:style w:type="paragraph" w:customStyle="1" w:styleId="Copyrightheading">
    <w:name w:val="Copyright heading"/>
    <w:basedOn w:val="Normal"/>
    <w:semiHidden/>
    <w:rsid w:val="00D735F0"/>
    <w:pPr>
      <w:spacing w:before="200" w:after="120"/>
    </w:pPr>
    <w:rPr>
      <w:b/>
    </w:rPr>
  </w:style>
  <w:style w:type="character" w:styleId="PageNumber">
    <w:name w:val="page number"/>
    <w:basedOn w:val="DefaultParagraphFont"/>
    <w:rsid w:val="00D735F0"/>
  </w:style>
  <w:style w:type="paragraph" w:customStyle="1" w:styleId="Source">
    <w:name w:val="Source"/>
    <w:basedOn w:val="Normal"/>
    <w:uiPriority w:val="1"/>
    <w:rsid w:val="00D735F0"/>
    <w:pPr>
      <w:spacing w:before="20"/>
    </w:pPr>
    <w:rPr>
      <w:sz w:val="20"/>
    </w:rPr>
  </w:style>
  <w:style w:type="paragraph" w:customStyle="1" w:styleId="Agendaheading">
    <w:name w:val="Agenda heading"/>
    <w:basedOn w:val="Normal"/>
    <w:rsid w:val="00D735F0"/>
    <w:pPr>
      <w:spacing w:before="120" w:after="120"/>
    </w:pPr>
    <w:rPr>
      <w:b/>
    </w:rPr>
  </w:style>
  <w:style w:type="character" w:customStyle="1" w:styleId="BulletChar">
    <w:name w:val="Bullet Char"/>
    <w:aliases w:val="b Char,b Char Char,b + line Char Char"/>
    <w:basedOn w:val="DefaultParagraphFont"/>
    <w:link w:val="Bullet"/>
    <w:rsid w:val="00D735F0"/>
    <w:rPr>
      <w:sz w:val="24"/>
      <w:szCs w:val="24"/>
    </w:rPr>
  </w:style>
  <w:style w:type="character" w:customStyle="1" w:styleId="DashChar">
    <w:name w:val="Dash Char"/>
    <w:basedOn w:val="DefaultParagraphFont"/>
    <w:link w:val="Dash"/>
    <w:rsid w:val="00D735F0"/>
    <w:rPr>
      <w:sz w:val="24"/>
      <w:szCs w:val="24"/>
    </w:rPr>
  </w:style>
  <w:style w:type="character" w:customStyle="1" w:styleId="DoubleDotChar">
    <w:name w:val="Double Dot Char"/>
    <w:basedOn w:val="DefaultParagraphFont"/>
    <w:link w:val="DoubleDot"/>
    <w:rsid w:val="00D735F0"/>
    <w:rPr>
      <w:sz w:val="24"/>
      <w:szCs w:val="24"/>
    </w:rPr>
  </w:style>
  <w:style w:type="character" w:customStyle="1" w:styleId="OutlineNumbered1Char">
    <w:name w:val="Outline Numbered 1 Char"/>
    <w:basedOn w:val="BulletChar"/>
    <w:link w:val="OutlineNumbered1"/>
    <w:rsid w:val="00D735F0"/>
    <w:rPr>
      <w:sz w:val="24"/>
      <w:szCs w:val="24"/>
    </w:rPr>
  </w:style>
  <w:style w:type="character" w:customStyle="1" w:styleId="OutlineNumbered2Char">
    <w:name w:val="Outline Numbered 2 Char"/>
    <w:basedOn w:val="BulletChar"/>
    <w:link w:val="OutlineNumbered2"/>
    <w:rsid w:val="00D735F0"/>
    <w:rPr>
      <w:sz w:val="24"/>
      <w:szCs w:val="24"/>
    </w:rPr>
  </w:style>
  <w:style w:type="paragraph" w:customStyle="1" w:styleId="OutlineNumbered3">
    <w:name w:val="Outline Numbered 3"/>
    <w:basedOn w:val="Normal"/>
    <w:link w:val="OutlineNumbered3Char"/>
    <w:rsid w:val="00D735F0"/>
    <w:pPr>
      <w:numPr>
        <w:ilvl w:val="2"/>
        <w:numId w:val="13"/>
      </w:numPr>
      <w:spacing w:after="0"/>
    </w:pPr>
    <w:rPr>
      <w:szCs w:val="24"/>
    </w:rPr>
  </w:style>
  <w:style w:type="character" w:customStyle="1" w:styleId="OutlineNumbered3Char">
    <w:name w:val="Outline Numbered 3 Char"/>
    <w:basedOn w:val="BulletChar"/>
    <w:link w:val="OutlineNumbered3"/>
    <w:rsid w:val="00D735F0"/>
    <w:rPr>
      <w:sz w:val="24"/>
      <w:szCs w:val="24"/>
    </w:rPr>
  </w:style>
  <w:style w:type="paragraph" w:customStyle="1" w:styleId="Tableheading">
    <w:name w:val="Table heading"/>
    <w:basedOn w:val="Normal"/>
    <w:qFormat/>
    <w:rsid w:val="00D735F0"/>
    <w:pPr>
      <w:spacing w:before="120" w:after="120"/>
      <w:jc w:val="center"/>
    </w:pPr>
    <w:rPr>
      <w:b/>
    </w:rPr>
  </w:style>
  <w:style w:type="paragraph" w:customStyle="1" w:styleId="Tablesubheading">
    <w:name w:val="Table subheading"/>
    <w:basedOn w:val="Normal"/>
    <w:qFormat/>
    <w:rsid w:val="00D735F0"/>
    <w:pPr>
      <w:spacing w:after="60"/>
    </w:pPr>
    <w:rPr>
      <w:i/>
    </w:rPr>
  </w:style>
  <w:style w:type="paragraph" w:customStyle="1" w:styleId="Tabletext">
    <w:name w:val="Table text"/>
    <w:basedOn w:val="Normal"/>
    <w:qFormat/>
    <w:rsid w:val="00D735F0"/>
    <w:pPr>
      <w:tabs>
        <w:tab w:val="left" w:pos="601"/>
      </w:tabs>
      <w:spacing w:before="120" w:after="120"/>
      <w:ind w:left="34" w:hanging="34"/>
    </w:pPr>
  </w:style>
  <w:style w:type="paragraph" w:styleId="Date">
    <w:name w:val="Date"/>
    <w:basedOn w:val="Heading2"/>
    <w:next w:val="Normal"/>
    <w:link w:val="DateChar"/>
    <w:uiPriority w:val="99"/>
    <w:unhideWhenUsed/>
    <w:rsid w:val="00AC787A"/>
    <w:pPr>
      <w:jc w:val="right"/>
    </w:pPr>
  </w:style>
  <w:style w:type="character" w:customStyle="1" w:styleId="DateChar">
    <w:name w:val="Date Char"/>
    <w:basedOn w:val="DefaultParagraphFont"/>
    <w:link w:val="Date"/>
    <w:uiPriority w:val="99"/>
    <w:rsid w:val="00AC787A"/>
    <w:rPr>
      <w:rFonts w:ascii="Calibri" w:eastAsiaTheme="majorEastAsia" w:hAnsi="Calibri" w:cstheme="majorBidi"/>
      <w:b/>
      <w:bCs/>
      <w:color w:val="616652" w:themeColor="accent2"/>
      <w:sz w:val="28"/>
      <w:szCs w:val="26"/>
    </w:rPr>
  </w:style>
  <w:style w:type="paragraph" w:customStyle="1" w:styleId="ItemNumber">
    <w:name w:val="Item Number"/>
    <w:basedOn w:val="Heading1"/>
    <w:qFormat/>
    <w:rsid w:val="00AC787A"/>
    <w:pPr>
      <w:jc w:val="right"/>
    </w:pPr>
  </w:style>
  <w:style w:type="paragraph" w:customStyle="1" w:styleId="pf0">
    <w:name w:val="pf0"/>
    <w:basedOn w:val="Normal"/>
    <w:rsid w:val="007D3246"/>
    <w:pPr>
      <w:spacing w:before="100" w:beforeAutospacing="1" w:after="100" w:afterAutospacing="1"/>
    </w:pPr>
    <w:rPr>
      <w:rFonts w:ascii="Times New Roman" w:eastAsia="Times New Roman" w:hAnsi="Times New Roman" w:cs="Times New Roman"/>
      <w:szCs w:val="24"/>
      <w:lang w:eastAsia="en-AU"/>
    </w:rPr>
  </w:style>
  <w:style w:type="character" w:customStyle="1" w:styleId="cf01">
    <w:name w:val="cf01"/>
    <w:basedOn w:val="DefaultParagraphFont"/>
    <w:rsid w:val="007D3246"/>
    <w:rPr>
      <w:rFonts w:ascii="Segoe UI" w:hAnsi="Segoe UI" w:cs="Segoe UI" w:hint="default"/>
      <w:sz w:val="18"/>
      <w:szCs w:val="18"/>
    </w:rPr>
  </w:style>
  <w:style w:type="table" w:styleId="GridTable4-Accent1">
    <w:name w:val="Grid Table 4 Accent 1"/>
    <w:basedOn w:val="TableNormal"/>
    <w:uiPriority w:val="49"/>
    <w:rsid w:val="003F4563"/>
    <w:pPr>
      <w:spacing w:after="0" w:line="240" w:lineRule="auto"/>
    </w:pPr>
    <w:tblPr>
      <w:tblStyleRowBandSize w:val="1"/>
      <w:tblStyleColBandSize w:val="1"/>
      <w:tblBorders>
        <w:top w:val="single" w:sz="4" w:space="0" w:color="7B89AA" w:themeColor="accent1" w:themeTint="99"/>
        <w:left w:val="single" w:sz="4" w:space="0" w:color="7B89AA" w:themeColor="accent1" w:themeTint="99"/>
        <w:bottom w:val="single" w:sz="4" w:space="0" w:color="7B89AA" w:themeColor="accent1" w:themeTint="99"/>
        <w:right w:val="single" w:sz="4" w:space="0" w:color="7B89AA" w:themeColor="accent1" w:themeTint="99"/>
        <w:insideH w:val="single" w:sz="4" w:space="0" w:color="7B89AA" w:themeColor="accent1" w:themeTint="99"/>
        <w:insideV w:val="single" w:sz="4" w:space="0" w:color="7B89AA" w:themeColor="accent1" w:themeTint="99"/>
      </w:tblBorders>
    </w:tblPr>
    <w:tblStylePr w:type="firstRow">
      <w:rPr>
        <w:b/>
        <w:bCs/>
        <w:color w:val="FFFFFF" w:themeColor="background1"/>
      </w:rPr>
      <w:tblPr/>
      <w:tcPr>
        <w:tcBorders>
          <w:top w:val="single" w:sz="4" w:space="0" w:color="3B455C" w:themeColor="accent1"/>
          <w:left w:val="single" w:sz="4" w:space="0" w:color="3B455C" w:themeColor="accent1"/>
          <w:bottom w:val="single" w:sz="4" w:space="0" w:color="3B455C" w:themeColor="accent1"/>
          <w:right w:val="single" w:sz="4" w:space="0" w:color="3B455C" w:themeColor="accent1"/>
          <w:insideH w:val="nil"/>
          <w:insideV w:val="nil"/>
        </w:tcBorders>
        <w:shd w:val="clear" w:color="auto" w:fill="3B455C" w:themeFill="accent1"/>
      </w:tcPr>
    </w:tblStylePr>
    <w:tblStylePr w:type="lastRow">
      <w:rPr>
        <w:b/>
        <w:bCs/>
      </w:rPr>
      <w:tblPr/>
      <w:tcPr>
        <w:tcBorders>
          <w:top w:val="double" w:sz="4" w:space="0" w:color="3B455C" w:themeColor="accent1"/>
        </w:tcBorders>
      </w:tcPr>
    </w:tblStylePr>
    <w:tblStylePr w:type="firstCol">
      <w:rPr>
        <w:b/>
        <w:bCs/>
      </w:rPr>
    </w:tblStylePr>
    <w:tblStylePr w:type="lastCol">
      <w:rPr>
        <w:b/>
        <w:bCs/>
      </w:rPr>
    </w:tblStylePr>
    <w:tblStylePr w:type="band1Vert">
      <w:tblPr/>
      <w:tcPr>
        <w:shd w:val="clear" w:color="auto" w:fill="D3D7E3" w:themeFill="accent1" w:themeFillTint="33"/>
      </w:tcPr>
    </w:tblStylePr>
    <w:tblStylePr w:type="band1Horz">
      <w:tblPr/>
      <w:tcPr>
        <w:shd w:val="clear" w:color="auto" w:fill="D3D7E3" w:themeFill="accent1" w:themeFillTint="33"/>
      </w:tcPr>
    </w:tblStylePr>
  </w:style>
  <w:style w:type="character" w:styleId="UnresolvedMention">
    <w:name w:val="Unresolved Mention"/>
    <w:basedOn w:val="DefaultParagraphFont"/>
    <w:uiPriority w:val="99"/>
    <w:semiHidden/>
    <w:unhideWhenUsed/>
    <w:rsid w:val="00D204EA"/>
    <w:rPr>
      <w:color w:val="605E5C"/>
      <w:shd w:val="clear" w:color="auto" w:fill="E1DFDD"/>
    </w:rPr>
  </w:style>
  <w:style w:type="paragraph" w:styleId="Revision">
    <w:name w:val="Revision"/>
    <w:hidden/>
    <w:uiPriority w:val="99"/>
    <w:semiHidden/>
    <w:rsid w:val="009B2192"/>
    <w:pPr>
      <w:spacing w:after="0" w:line="240" w:lineRule="auto"/>
    </w:pPr>
    <w:rPr>
      <w:sz w:val="24"/>
    </w:rPr>
  </w:style>
  <w:style w:type="character" w:styleId="Mention">
    <w:name w:val="Mention"/>
    <w:basedOn w:val="DefaultParagraphFont"/>
    <w:uiPriority w:val="99"/>
    <w:unhideWhenUsed/>
    <w:rsid w:val="00A26550"/>
    <w:rPr>
      <w:color w:val="2B579A"/>
      <w:shd w:val="clear" w:color="auto" w:fill="E1DFDD"/>
    </w:rPr>
  </w:style>
  <w:style w:type="character" w:customStyle="1" w:styleId="IntenseEmphasis1">
    <w:name w:val="Intense Emphasis1"/>
    <w:basedOn w:val="DefaultParagraphFont"/>
    <w:uiPriority w:val="21"/>
    <w:qFormat/>
    <w:rsid w:val="00B55B25"/>
    <w:rPr>
      <w:i/>
      <w:iCs/>
      <w:color w:val="0F4761"/>
    </w:rPr>
  </w:style>
  <w:style w:type="character" w:styleId="IntenseEmphasis">
    <w:name w:val="Intense Emphasis"/>
    <w:basedOn w:val="DefaultParagraphFont"/>
    <w:uiPriority w:val="21"/>
    <w:rsid w:val="00B55B25"/>
    <w:rPr>
      <w:i/>
      <w:iCs/>
      <w:color w:val="3B455C"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12785">
      <w:bodyDiv w:val="1"/>
      <w:marLeft w:val="0"/>
      <w:marRight w:val="0"/>
      <w:marTop w:val="0"/>
      <w:marBottom w:val="0"/>
      <w:divBdr>
        <w:top w:val="none" w:sz="0" w:space="0" w:color="auto"/>
        <w:left w:val="none" w:sz="0" w:space="0" w:color="auto"/>
        <w:bottom w:val="none" w:sz="0" w:space="0" w:color="auto"/>
        <w:right w:val="none" w:sz="0" w:space="0" w:color="auto"/>
      </w:divBdr>
    </w:div>
    <w:div w:id="139884644">
      <w:bodyDiv w:val="1"/>
      <w:marLeft w:val="0"/>
      <w:marRight w:val="0"/>
      <w:marTop w:val="0"/>
      <w:marBottom w:val="0"/>
      <w:divBdr>
        <w:top w:val="none" w:sz="0" w:space="0" w:color="auto"/>
        <w:left w:val="none" w:sz="0" w:space="0" w:color="auto"/>
        <w:bottom w:val="none" w:sz="0" w:space="0" w:color="auto"/>
        <w:right w:val="none" w:sz="0" w:space="0" w:color="auto"/>
      </w:divBdr>
    </w:div>
    <w:div w:id="444807124">
      <w:bodyDiv w:val="1"/>
      <w:marLeft w:val="0"/>
      <w:marRight w:val="0"/>
      <w:marTop w:val="0"/>
      <w:marBottom w:val="0"/>
      <w:divBdr>
        <w:top w:val="none" w:sz="0" w:space="0" w:color="auto"/>
        <w:left w:val="none" w:sz="0" w:space="0" w:color="auto"/>
        <w:bottom w:val="none" w:sz="0" w:space="0" w:color="auto"/>
        <w:right w:val="none" w:sz="0" w:space="0" w:color="auto"/>
      </w:divBdr>
    </w:div>
    <w:div w:id="494491446">
      <w:bodyDiv w:val="1"/>
      <w:marLeft w:val="0"/>
      <w:marRight w:val="0"/>
      <w:marTop w:val="0"/>
      <w:marBottom w:val="0"/>
      <w:divBdr>
        <w:top w:val="none" w:sz="0" w:space="0" w:color="auto"/>
        <w:left w:val="none" w:sz="0" w:space="0" w:color="auto"/>
        <w:bottom w:val="none" w:sz="0" w:space="0" w:color="auto"/>
        <w:right w:val="none" w:sz="0" w:space="0" w:color="auto"/>
      </w:divBdr>
    </w:div>
    <w:div w:id="771635240">
      <w:bodyDiv w:val="1"/>
      <w:marLeft w:val="0"/>
      <w:marRight w:val="0"/>
      <w:marTop w:val="0"/>
      <w:marBottom w:val="0"/>
      <w:divBdr>
        <w:top w:val="none" w:sz="0" w:space="0" w:color="auto"/>
        <w:left w:val="none" w:sz="0" w:space="0" w:color="auto"/>
        <w:bottom w:val="none" w:sz="0" w:space="0" w:color="auto"/>
        <w:right w:val="none" w:sz="0" w:space="0" w:color="auto"/>
      </w:divBdr>
    </w:div>
    <w:div w:id="850340254">
      <w:bodyDiv w:val="1"/>
      <w:marLeft w:val="0"/>
      <w:marRight w:val="0"/>
      <w:marTop w:val="0"/>
      <w:marBottom w:val="0"/>
      <w:divBdr>
        <w:top w:val="none" w:sz="0" w:space="0" w:color="auto"/>
        <w:left w:val="none" w:sz="0" w:space="0" w:color="auto"/>
        <w:bottom w:val="none" w:sz="0" w:space="0" w:color="auto"/>
        <w:right w:val="none" w:sz="0" w:space="0" w:color="auto"/>
      </w:divBdr>
    </w:div>
    <w:div w:id="885527330">
      <w:bodyDiv w:val="1"/>
      <w:marLeft w:val="0"/>
      <w:marRight w:val="0"/>
      <w:marTop w:val="0"/>
      <w:marBottom w:val="0"/>
      <w:divBdr>
        <w:top w:val="none" w:sz="0" w:space="0" w:color="auto"/>
        <w:left w:val="none" w:sz="0" w:space="0" w:color="auto"/>
        <w:bottom w:val="none" w:sz="0" w:space="0" w:color="auto"/>
        <w:right w:val="none" w:sz="0" w:space="0" w:color="auto"/>
      </w:divBdr>
    </w:div>
    <w:div w:id="996225118">
      <w:bodyDiv w:val="1"/>
      <w:marLeft w:val="0"/>
      <w:marRight w:val="0"/>
      <w:marTop w:val="0"/>
      <w:marBottom w:val="0"/>
      <w:divBdr>
        <w:top w:val="none" w:sz="0" w:space="0" w:color="auto"/>
        <w:left w:val="none" w:sz="0" w:space="0" w:color="auto"/>
        <w:bottom w:val="none" w:sz="0" w:space="0" w:color="auto"/>
        <w:right w:val="none" w:sz="0" w:space="0" w:color="auto"/>
      </w:divBdr>
    </w:div>
    <w:div w:id="1197809650">
      <w:bodyDiv w:val="1"/>
      <w:marLeft w:val="0"/>
      <w:marRight w:val="0"/>
      <w:marTop w:val="0"/>
      <w:marBottom w:val="0"/>
      <w:divBdr>
        <w:top w:val="none" w:sz="0" w:space="0" w:color="auto"/>
        <w:left w:val="none" w:sz="0" w:space="0" w:color="auto"/>
        <w:bottom w:val="none" w:sz="0" w:space="0" w:color="auto"/>
        <w:right w:val="none" w:sz="0" w:space="0" w:color="auto"/>
      </w:divBdr>
    </w:div>
    <w:div w:id="1271166076">
      <w:bodyDiv w:val="1"/>
      <w:marLeft w:val="0"/>
      <w:marRight w:val="0"/>
      <w:marTop w:val="0"/>
      <w:marBottom w:val="0"/>
      <w:divBdr>
        <w:top w:val="none" w:sz="0" w:space="0" w:color="auto"/>
        <w:left w:val="none" w:sz="0" w:space="0" w:color="auto"/>
        <w:bottom w:val="none" w:sz="0" w:space="0" w:color="auto"/>
        <w:right w:val="none" w:sz="0" w:space="0" w:color="auto"/>
      </w:divBdr>
    </w:div>
    <w:div w:id="179628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NHSAC">
      <a:dk1>
        <a:sysClr val="windowText" lastClr="000000"/>
      </a:dk1>
      <a:lt1>
        <a:sysClr val="window" lastClr="FFFFFF"/>
      </a:lt1>
      <a:dk2>
        <a:srgbClr val="595959"/>
      </a:dk2>
      <a:lt2>
        <a:srgbClr val="F2E3C7"/>
      </a:lt2>
      <a:accent1>
        <a:srgbClr val="3B455C"/>
      </a:accent1>
      <a:accent2>
        <a:srgbClr val="616652"/>
      </a:accent2>
      <a:accent3>
        <a:srgbClr val="596682"/>
      </a:accent3>
      <a:accent4>
        <a:srgbClr val="D4B08C"/>
      </a:accent4>
      <a:accent5>
        <a:srgbClr val="BAD4E8"/>
      </a:accent5>
      <a:accent6>
        <a:srgbClr val="F2E3C7"/>
      </a:accent6>
      <a:hlink>
        <a:srgbClr val="3A6FAF"/>
      </a:hlink>
      <a:folHlink>
        <a:srgbClr val="844D9E"/>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2896</Words>
  <Characters>17262</Characters>
  <Application>Microsoft Office Word</Application>
  <DocSecurity>0</DocSecurity>
  <Lines>297</Lines>
  <Paragraphs>114</Paragraphs>
  <ScaleCrop>false</ScaleCrop>
  <HeadingPairs>
    <vt:vector size="2" baseType="variant">
      <vt:variant>
        <vt:lpstr>Title</vt:lpstr>
      </vt:variant>
      <vt:variant>
        <vt:i4>1</vt:i4>
      </vt:variant>
    </vt:vector>
  </HeadingPairs>
  <TitlesOfParts>
    <vt:vector size="1" baseType="lpstr">
      <vt:lpstr>Productivity Commission inquiry on housing supply regulation – National Housing Supply and Affordability Council submission</vt:lpstr>
    </vt:vector>
  </TitlesOfParts>
  <Company/>
  <LinksUpToDate>false</LinksUpToDate>
  <CharactersWithSpaces>20044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Productivity Commission inquiry on housing supply regulation – National Housing Supply and Affordability Council submission</dc:title>
  <dc:subject/>
  <dc:creator>National Housing Supply and Affordability Council</dc:creator>
  <cp:keywords/>
  <dc:description/>
  <cp:lastModifiedBy/>
  <cp:revision>1</cp:revision>
  <dcterms:created xsi:type="dcterms:W3CDTF">2026-10-13T03:54:00Z</dcterms:created>
  <dcterms:modified xsi:type="dcterms:W3CDTF">2026-10-13T03:55:00Z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2026-10-13T03:54:57Z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20f6d5a4-c825-4ca3-9d61-aae64466d1a2</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